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8E" w:rsidRPr="00926FAF" w:rsidRDefault="00E3688E" w:rsidP="00E3688E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>
        <w:rPr>
          <w:b/>
          <w:spacing w:val="20"/>
          <w:sz w:val="26"/>
          <w:szCs w:val="26"/>
        </w:rPr>
        <w:t>Ё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E3688E" w:rsidRDefault="00E3688E" w:rsidP="00E3688E">
      <w:pPr>
        <w:jc w:val="center"/>
        <w:rPr>
          <w:b/>
          <w:sz w:val="26"/>
          <w:szCs w:val="26"/>
        </w:rPr>
      </w:pPr>
    </w:p>
    <w:p w:rsidR="00E3688E" w:rsidRPr="00926FAF" w:rsidRDefault="00E3688E" w:rsidP="00E3688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E3688E" w:rsidRDefault="00E3688E" w:rsidP="00E3688E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</w:t>
      </w:r>
    </w:p>
    <w:p w:rsidR="00E3688E" w:rsidRPr="00926FAF" w:rsidRDefault="00E3688E" w:rsidP="00E3688E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E3688E" w:rsidTr="003B21F8">
        <w:trPr>
          <w:trHeight w:val="41"/>
        </w:trPr>
        <w:tc>
          <w:tcPr>
            <w:tcW w:w="9643" w:type="dxa"/>
          </w:tcPr>
          <w:p w:rsidR="00E3688E" w:rsidRPr="00926FAF" w:rsidRDefault="00E3688E" w:rsidP="003B21F8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E3688E" w:rsidRPr="0022233A" w:rsidRDefault="00CC2D68" w:rsidP="00CC2D68">
      <w:pPr>
        <w:ind w:left="5838" w:firstLine="534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3688E" w:rsidRPr="0022233A">
        <w:rPr>
          <w:sz w:val="26"/>
          <w:szCs w:val="26"/>
        </w:rPr>
        <w:t>УТВЕРЖДАЮ</w:t>
      </w:r>
    </w:p>
    <w:p w:rsidR="00C56F66" w:rsidRDefault="00CC2D68" w:rsidP="00CC2D68">
      <w:pPr>
        <w:ind w:left="5838" w:firstLine="534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3688E" w:rsidRPr="0022233A">
        <w:rPr>
          <w:sz w:val="26"/>
          <w:szCs w:val="26"/>
        </w:rPr>
        <w:t>Председател</w:t>
      </w:r>
      <w:r w:rsidR="0080421F">
        <w:rPr>
          <w:sz w:val="26"/>
          <w:szCs w:val="26"/>
        </w:rPr>
        <w:t>ь</w:t>
      </w:r>
    </w:p>
    <w:p w:rsidR="00E3688E" w:rsidRDefault="00CC2D68" w:rsidP="00CC2D68">
      <w:pPr>
        <w:ind w:left="5838" w:firstLine="534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3688E" w:rsidRPr="0022233A">
        <w:rPr>
          <w:sz w:val="26"/>
          <w:szCs w:val="26"/>
        </w:rPr>
        <w:t>Контрольно-счетной палаты</w:t>
      </w:r>
    </w:p>
    <w:p w:rsidR="0080421F" w:rsidRPr="0022233A" w:rsidRDefault="00CC2D68" w:rsidP="00CC2D68">
      <w:pPr>
        <w:ind w:left="5838" w:firstLine="534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0421F">
        <w:rPr>
          <w:sz w:val="26"/>
          <w:szCs w:val="26"/>
        </w:rPr>
        <w:t>города Вологды</w:t>
      </w:r>
    </w:p>
    <w:p w:rsidR="00E3688E" w:rsidRPr="0022233A" w:rsidRDefault="00CC2D68" w:rsidP="00CC2D68">
      <w:pPr>
        <w:ind w:left="5838" w:firstLine="534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0421F">
        <w:rPr>
          <w:sz w:val="26"/>
          <w:szCs w:val="26"/>
        </w:rPr>
        <w:t>А</w:t>
      </w:r>
      <w:r w:rsidR="00C56F66">
        <w:rPr>
          <w:sz w:val="26"/>
          <w:szCs w:val="26"/>
        </w:rPr>
        <w:t>.</w:t>
      </w:r>
      <w:r w:rsidR="0080421F">
        <w:rPr>
          <w:sz w:val="26"/>
          <w:szCs w:val="26"/>
        </w:rPr>
        <w:t>Н</w:t>
      </w:r>
      <w:r w:rsidR="00C56F66">
        <w:rPr>
          <w:sz w:val="26"/>
          <w:szCs w:val="26"/>
        </w:rPr>
        <w:t xml:space="preserve">. </w:t>
      </w:r>
      <w:r w:rsidR="0080421F">
        <w:rPr>
          <w:sz w:val="26"/>
          <w:szCs w:val="26"/>
        </w:rPr>
        <w:t>Корсаков</w:t>
      </w:r>
    </w:p>
    <w:p w:rsidR="00E3688E" w:rsidRPr="005B60A2" w:rsidRDefault="00E3688E" w:rsidP="00D77F73">
      <w:pPr>
        <w:spacing w:line="276" w:lineRule="auto"/>
        <w:jc w:val="center"/>
        <w:rPr>
          <w:sz w:val="26"/>
          <w:szCs w:val="26"/>
        </w:rPr>
      </w:pPr>
    </w:p>
    <w:p w:rsidR="00404FEB" w:rsidRDefault="008D65C3" w:rsidP="00D77F73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A65809" w:rsidRDefault="008D65C3" w:rsidP="00D77F73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отчет об исполнении бюджета города Вологды </w:t>
      </w:r>
    </w:p>
    <w:p w:rsidR="008D65C3" w:rsidRDefault="008D65C3" w:rsidP="00D77F73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 </w:t>
      </w:r>
      <w:r w:rsidR="0080421F">
        <w:rPr>
          <w:b/>
          <w:bCs/>
          <w:sz w:val="26"/>
          <w:szCs w:val="26"/>
        </w:rPr>
        <w:t>первый квартал 2015</w:t>
      </w:r>
      <w:r>
        <w:rPr>
          <w:b/>
          <w:bCs/>
          <w:sz w:val="26"/>
          <w:szCs w:val="26"/>
        </w:rPr>
        <w:t xml:space="preserve"> года</w:t>
      </w:r>
    </w:p>
    <w:p w:rsidR="00E3688E" w:rsidRDefault="00E3688E" w:rsidP="00D77F73">
      <w:pPr>
        <w:spacing w:line="276" w:lineRule="auto"/>
        <w:rPr>
          <w:sz w:val="26"/>
          <w:szCs w:val="26"/>
        </w:rPr>
      </w:pPr>
    </w:p>
    <w:p w:rsidR="00E3688E" w:rsidRPr="005B60A2" w:rsidRDefault="00CC2D68" w:rsidP="00D77F7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80421F">
        <w:rPr>
          <w:sz w:val="26"/>
          <w:szCs w:val="26"/>
        </w:rPr>
        <w:t>07</w:t>
      </w:r>
      <w:r>
        <w:rPr>
          <w:sz w:val="26"/>
          <w:szCs w:val="26"/>
        </w:rPr>
        <w:t>»</w:t>
      </w:r>
      <w:r w:rsidR="0080421F">
        <w:rPr>
          <w:sz w:val="26"/>
          <w:szCs w:val="26"/>
        </w:rPr>
        <w:t xml:space="preserve"> мая</w:t>
      </w:r>
      <w:r w:rsidR="0007205E">
        <w:rPr>
          <w:sz w:val="26"/>
          <w:szCs w:val="26"/>
        </w:rPr>
        <w:t xml:space="preserve"> </w:t>
      </w:r>
      <w:r w:rsidR="00E3688E" w:rsidRPr="005B60A2">
        <w:rPr>
          <w:sz w:val="26"/>
          <w:szCs w:val="26"/>
        </w:rPr>
        <w:t>20</w:t>
      </w:r>
      <w:r w:rsidR="00E3688E">
        <w:rPr>
          <w:sz w:val="26"/>
          <w:szCs w:val="26"/>
        </w:rPr>
        <w:t>1</w:t>
      </w:r>
      <w:r w:rsidR="0080421F">
        <w:rPr>
          <w:sz w:val="26"/>
          <w:szCs w:val="26"/>
        </w:rPr>
        <w:t>5</w:t>
      </w:r>
      <w:r w:rsidR="00E3688E" w:rsidRPr="005B60A2">
        <w:rPr>
          <w:sz w:val="26"/>
          <w:szCs w:val="26"/>
        </w:rPr>
        <w:t xml:space="preserve"> года                       </w:t>
      </w:r>
      <w:r w:rsidR="0007205E">
        <w:rPr>
          <w:sz w:val="26"/>
          <w:szCs w:val="26"/>
        </w:rPr>
        <w:t xml:space="preserve">                          </w:t>
      </w:r>
      <w:r w:rsidR="00E3688E" w:rsidRPr="005B60A2">
        <w:rPr>
          <w:sz w:val="26"/>
          <w:szCs w:val="26"/>
        </w:rPr>
        <w:t xml:space="preserve">    </w:t>
      </w:r>
      <w:r w:rsidR="00E3688E">
        <w:rPr>
          <w:sz w:val="26"/>
          <w:szCs w:val="26"/>
        </w:rPr>
        <w:t xml:space="preserve">                 </w:t>
      </w:r>
      <w:r w:rsidR="00E3688E" w:rsidRPr="005B60A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="00E3688E" w:rsidRPr="005B60A2">
        <w:rPr>
          <w:sz w:val="26"/>
          <w:szCs w:val="26"/>
        </w:rPr>
        <w:t xml:space="preserve">        </w:t>
      </w:r>
      <w:r w:rsidR="0080421F">
        <w:rPr>
          <w:sz w:val="26"/>
          <w:szCs w:val="26"/>
        </w:rPr>
        <w:t xml:space="preserve">      </w:t>
      </w:r>
      <w:r w:rsidR="00E3688E" w:rsidRPr="005B60A2">
        <w:rPr>
          <w:sz w:val="26"/>
          <w:szCs w:val="26"/>
        </w:rPr>
        <w:t xml:space="preserve">    </w:t>
      </w:r>
      <w:r w:rsidR="008042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0421F">
        <w:rPr>
          <w:sz w:val="26"/>
          <w:szCs w:val="26"/>
        </w:rPr>
        <w:t xml:space="preserve">     </w:t>
      </w:r>
      <w:r w:rsidR="00E3688E" w:rsidRPr="005B60A2">
        <w:rPr>
          <w:sz w:val="26"/>
          <w:szCs w:val="26"/>
        </w:rPr>
        <w:t xml:space="preserve">          №</w:t>
      </w:r>
      <w:r w:rsidR="0080421F">
        <w:rPr>
          <w:sz w:val="26"/>
          <w:szCs w:val="26"/>
        </w:rPr>
        <w:t>6</w:t>
      </w:r>
    </w:p>
    <w:p w:rsidR="00324654" w:rsidRPr="00B10917" w:rsidRDefault="00324654" w:rsidP="00D77F73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404FEB" w:rsidRDefault="00404FEB" w:rsidP="00D77F7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B10917">
        <w:rPr>
          <w:sz w:val="26"/>
          <w:szCs w:val="26"/>
        </w:rPr>
        <w:t xml:space="preserve">В соответствии с пунктом 8 Положения о Контрольно-счетной палате города Вологды, утвержденного решением Вологодской городской Думы от 29.09.2011 </w:t>
      </w:r>
      <w:r w:rsidRPr="0024004C">
        <w:rPr>
          <w:sz w:val="26"/>
          <w:szCs w:val="26"/>
        </w:rPr>
        <w:t xml:space="preserve">№759, </w:t>
      </w:r>
      <w:r w:rsidR="00AB1864" w:rsidRPr="0024004C">
        <w:rPr>
          <w:sz w:val="26"/>
          <w:szCs w:val="26"/>
        </w:rPr>
        <w:t xml:space="preserve">поручением Вологодской городской Думы </w:t>
      </w:r>
      <w:r w:rsidR="006110ED" w:rsidRPr="0024004C">
        <w:rPr>
          <w:sz w:val="26"/>
          <w:szCs w:val="26"/>
        </w:rPr>
        <w:t xml:space="preserve">от </w:t>
      </w:r>
      <w:r w:rsidR="002B622E">
        <w:rPr>
          <w:sz w:val="26"/>
          <w:szCs w:val="26"/>
        </w:rPr>
        <w:t>3</w:t>
      </w:r>
      <w:r w:rsidR="00460EC9">
        <w:rPr>
          <w:sz w:val="26"/>
          <w:szCs w:val="26"/>
        </w:rPr>
        <w:t>0</w:t>
      </w:r>
      <w:r w:rsidR="006110ED" w:rsidRPr="0024004C">
        <w:rPr>
          <w:sz w:val="26"/>
          <w:szCs w:val="26"/>
        </w:rPr>
        <w:t>.</w:t>
      </w:r>
      <w:r w:rsidR="002B622E">
        <w:rPr>
          <w:sz w:val="26"/>
          <w:szCs w:val="26"/>
        </w:rPr>
        <w:t>04</w:t>
      </w:r>
      <w:r w:rsidR="006110ED" w:rsidRPr="0024004C">
        <w:rPr>
          <w:sz w:val="26"/>
          <w:szCs w:val="26"/>
        </w:rPr>
        <w:t>.201</w:t>
      </w:r>
      <w:r w:rsidR="002B622E">
        <w:rPr>
          <w:sz w:val="26"/>
          <w:szCs w:val="26"/>
        </w:rPr>
        <w:t>5</w:t>
      </w:r>
      <w:r w:rsidR="006110ED" w:rsidRPr="0024004C">
        <w:rPr>
          <w:sz w:val="26"/>
          <w:szCs w:val="26"/>
        </w:rPr>
        <w:t xml:space="preserve"> №0</w:t>
      </w:r>
      <w:r w:rsidR="002B622E">
        <w:rPr>
          <w:sz w:val="26"/>
          <w:szCs w:val="26"/>
        </w:rPr>
        <w:t>4</w:t>
      </w:r>
      <w:r w:rsidR="006110ED" w:rsidRPr="0024004C">
        <w:rPr>
          <w:sz w:val="26"/>
          <w:szCs w:val="26"/>
        </w:rPr>
        <w:t>-</w:t>
      </w:r>
      <w:r w:rsidR="002B622E">
        <w:rPr>
          <w:sz w:val="26"/>
          <w:szCs w:val="26"/>
        </w:rPr>
        <w:t>09</w:t>
      </w:r>
      <w:r w:rsidR="006110ED" w:rsidRPr="00BF7F0A">
        <w:rPr>
          <w:sz w:val="26"/>
          <w:szCs w:val="26"/>
        </w:rPr>
        <w:t>/</w:t>
      </w:r>
      <w:r w:rsidR="002B622E">
        <w:rPr>
          <w:sz w:val="26"/>
          <w:szCs w:val="26"/>
        </w:rPr>
        <w:t>921</w:t>
      </w:r>
      <w:r w:rsidR="0024004C" w:rsidRPr="00BF7F0A">
        <w:rPr>
          <w:sz w:val="26"/>
          <w:szCs w:val="26"/>
        </w:rPr>
        <w:t>-1</w:t>
      </w:r>
      <w:r w:rsidR="002B622E">
        <w:rPr>
          <w:sz w:val="26"/>
          <w:szCs w:val="26"/>
        </w:rPr>
        <w:t>5</w:t>
      </w:r>
      <w:r w:rsidR="006110ED">
        <w:rPr>
          <w:sz w:val="26"/>
          <w:szCs w:val="26"/>
        </w:rPr>
        <w:t xml:space="preserve"> </w:t>
      </w:r>
      <w:r w:rsidRPr="00B10917">
        <w:rPr>
          <w:sz w:val="26"/>
          <w:szCs w:val="26"/>
        </w:rPr>
        <w:t>Контрольно-счетной палатой проведен анализ исполнени</w:t>
      </w:r>
      <w:r w:rsidR="00590404">
        <w:rPr>
          <w:sz w:val="26"/>
          <w:szCs w:val="26"/>
        </w:rPr>
        <w:t>я</w:t>
      </w:r>
      <w:r w:rsidRPr="00B10917">
        <w:rPr>
          <w:sz w:val="26"/>
          <w:szCs w:val="26"/>
        </w:rPr>
        <w:t xml:space="preserve"> бюджета города Вологды за </w:t>
      </w:r>
      <w:r w:rsidR="002B622E">
        <w:rPr>
          <w:sz w:val="26"/>
          <w:szCs w:val="26"/>
        </w:rPr>
        <w:t>первый квартал</w:t>
      </w:r>
      <w:r w:rsidRPr="00B10917">
        <w:rPr>
          <w:sz w:val="26"/>
          <w:szCs w:val="26"/>
        </w:rPr>
        <w:t xml:space="preserve"> 201</w:t>
      </w:r>
      <w:r w:rsidR="002B622E">
        <w:rPr>
          <w:sz w:val="26"/>
          <w:szCs w:val="26"/>
        </w:rPr>
        <w:t>5</w:t>
      </w:r>
      <w:r w:rsidRPr="00B10917">
        <w:rPr>
          <w:sz w:val="26"/>
          <w:szCs w:val="26"/>
        </w:rPr>
        <w:t xml:space="preserve"> года</w:t>
      </w:r>
      <w:r w:rsidR="00590404">
        <w:rPr>
          <w:sz w:val="26"/>
          <w:szCs w:val="26"/>
        </w:rPr>
        <w:t xml:space="preserve"> на основании Отчета</w:t>
      </w:r>
      <w:r w:rsidRPr="00B10917">
        <w:rPr>
          <w:sz w:val="26"/>
          <w:szCs w:val="26"/>
        </w:rPr>
        <w:t xml:space="preserve"> об исполнении бюджета города Вологды за </w:t>
      </w:r>
      <w:r w:rsidR="002B622E">
        <w:rPr>
          <w:sz w:val="26"/>
          <w:szCs w:val="26"/>
        </w:rPr>
        <w:t>первый квартал</w:t>
      </w:r>
      <w:r w:rsidRPr="00B10917">
        <w:rPr>
          <w:sz w:val="26"/>
          <w:szCs w:val="26"/>
        </w:rPr>
        <w:t xml:space="preserve"> 201</w:t>
      </w:r>
      <w:r w:rsidR="002B622E">
        <w:rPr>
          <w:sz w:val="26"/>
          <w:szCs w:val="26"/>
        </w:rPr>
        <w:t>5</w:t>
      </w:r>
      <w:r w:rsidRPr="00B10917">
        <w:rPr>
          <w:sz w:val="26"/>
          <w:szCs w:val="26"/>
        </w:rPr>
        <w:t xml:space="preserve"> года</w:t>
      </w:r>
      <w:r w:rsidR="004A1E58">
        <w:rPr>
          <w:sz w:val="26"/>
          <w:szCs w:val="26"/>
        </w:rPr>
        <w:t>,</w:t>
      </w:r>
      <w:r w:rsidRPr="00B10917">
        <w:rPr>
          <w:sz w:val="26"/>
          <w:szCs w:val="26"/>
        </w:rPr>
        <w:t xml:space="preserve"> утвержден</w:t>
      </w:r>
      <w:r w:rsidR="004A1E58">
        <w:rPr>
          <w:sz w:val="26"/>
          <w:szCs w:val="26"/>
        </w:rPr>
        <w:t>ного</w:t>
      </w:r>
      <w:r w:rsidRPr="00B10917">
        <w:rPr>
          <w:sz w:val="26"/>
          <w:szCs w:val="26"/>
        </w:rPr>
        <w:t xml:space="preserve"> постановлением Администрации </w:t>
      </w:r>
      <w:r w:rsidRPr="00774A99">
        <w:rPr>
          <w:sz w:val="26"/>
          <w:szCs w:val="26"/>
        </w:rPr>
        <w:t xml:space="preserve">города </w:t>
      </w:r>
      <w:r w:rsidR="002B622E">
        <w:rPr>
          <w:sz w:val="26"/>
          <w:szCs w:val="26"/>
        </w:rPr>
        <w:t xml:space="preserve">Вологды </w:t>
      </w:r>
      <w:r w:rsidRPr="00774A99">
        <w:rPr>
          <w:sz w:val="26"/>
          <w:szCs w:val="26"/>
        </w:rPr>
        <w:t xml:space="preserve">от </w:t>
      </w:r>
      <w:r w:rsidR="00DD7284" w:rsidRPr="00774A99">
        <w:rPr>
          <w:sz w:val="26"/>
          <w:szCs w:val="26"/>
        </w:rPr>
        <w:t>2</w:t>
      </w:r>
      <w:r w:rsidR="002B622E">
        <w:rPr>
          <w:sz w:val="26"/>
          <w:szCs w:val="26"/>
        </w:rPr>
        <w:t>3</w:t>
      </w:r>
      <w:r w:rsidRPr="00774A99">
        <w:rPr>
          <w:sz w:val="26"/>
          <w:szCs w:val="26"/>
        </w:rPr>
        <w:t>.</w:t>
      </w:r>
      <w:r w:rsidR="002B622E">
        <w:rPr>
          <w:sz w:val="26"/>
          <w:szCs w:val="26"/>
        </w:rPr>
        <w:t>04</w:t>
      </w:r>
      <w:r w:rsidRPr="00774A99">
        <w:rPr>
          <w:sz w:val="26"/>
          <w:szCs w:val="26"/>
        </w:rPr>
        <w:t>.201</w:t>
      </w:r>
      <w:r w:rsidR="002B622E">
        <w:rPr>
          <w:sz w:val="26"/>
          <w:szCs w:val="26"/>
        </w:rPr>
        <w:t>5</w:t>
      </w:r>
      <w:proofErr w:type="gramEnd"/>
      <w:r w:rsidRPr="00774A99">
        <w:rPr>
          <w:sz w:val="26"/>
          <w:szCs w:val="26"/>
        </w:rPr>
        <w:t xml:space="preserve"> №</w:t>
      </w:r>
      <w:r w:rsidR="002B622E">
        <w:rPr>
          <w:sz w:val="26"/>
          <w:szCs w:val="26"/>
        </w:rPr>
        <w:t>2992</w:t>
      </w:r>
      <w:r w:rsidR="004A1E58" w:rsidRPr="001B3BA7">
        <w:rPr>
          <w:sz w:val="26"/>
          <w:szCs w:val="26"/>
        </w:rPr>
        <w:t>,</w:t>
      </w:r>
      <w:r w:rsidRPr="00774A99">
        <w:rPr>
          <w:sz w:val="26"/>
          <w:szCs w:val="26"/>
        </w:rPr>
        <w:t xml:space="preserve"> и представлен</w:t>
      </w:r>
      <w:r w:rsidR="004A1E58">
        <w:rPr>
          <w:sz w:val="26"/>
          <w:szCs w:val="26"/>
        </w:rPr>
        <w:t>ных</w:t>
      </w:r>
      <w:r w:rsidR="00B43538">
        <w:rPr>
          <w:sz w:val="26"/>
          <w:szCs w:val="26"/>
        </w:rPr>
        <w:t xml:space="preserve"> </w:t>
      </w:r>
      <w:r w:rsidR="00207142">
        <w:rPr>
          <w:sz w:val="26"/>
          <w:szCs w:val="26"/>
        </w:rPr>
        <w:t xml:space="preserve"> </w:t>
      </w:r>
      <w:r w:rsidRPr="00774A99">
        <w:rPr>
          <w:sz w:val="26"/>
          <w:szCs w:val="26"/>
        </w:rPr>
        <w:t>одновременно с ним документов, п</w:t>
      </w:r>
      <w:r w:rsidRPr="005B4D0A">
        <w:rPr>
          <w:sz w:val="26"/>
          <w:szCs w:val="26"/>
        </w:rPr>
        <w:t>редусмотренных пунктом 39</w:t>
      </w:r>
      <w:r w:rsidRPr="00B10917">
        <w:rPr>
          <w:sz w:val="26"/>
          <w:szCs w:val="26"/>
        </w:rPr>
        <w:t xml:space="preserve"> Положения о бюджетном процессе в городе Вологде</w:t>
      </w:r>
      <w:r w:rsidR="00040B81">
        <w:rPr>
          <w:sz w:val="26"/>
          <w:szCs w:val="26"/>
        </w:rPr>
        <w:t>,</w:t>
      </w:r>
      <w:r w:rsidR="00040B81" w:rsidRPr="00040B81">
        <w:rPr>
          <w:sz w:val="26"/>
          <w:szCs w:val="26"/>
        </w:rPr>
        <w:t xml:space="preserve"> </w:t>
      </w:r>
      <w:r w:rsidR="00040B81" w:rsidRPr="00B966E4">
        <w:rPr>
          <w:sz w:val="26"/>
          <w:szCs w:val="26"/>
        </w:rPr>
        <w:t>утвержденного решением Вологодской городской Думы от 23.06.2006 №108</w:t>
      </w:r>
      <w:r w:rsidRPr="00B10917">
        <w:rPr>
          <w:sz w:val="26"/>
          <w:szCs w:val="26"/>
        </w:rPr>
        <w:t xml:space="preserve">. </w:t>
      </w:r>
    </w:p>
    <w:p w:rsidR="001F1EBB" w:rsidRDefault="00404FEB" w:rsidP="00D77F7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10917">
        <w:rPr>
          <w:sz w:val="26"/>
          <w:szCs w:val="26"/>
        </w:rPr>
        <w:t xml:space="preserve">В течение </w:t>
      </w:r>
      <w:r w:rsidR="002B622E">
        <w:rPr>
          <w:sz w:val="26"/>
          <w:szCs w:val="26"/>
        </w:rPr>
        <w:t>первого квартала</w:t>
      </w:r>
      <w:r w:rsidRPr="00B10917">
        <w:rPr>
          <w:sz w:val="26"/>
          <w:szCs w:val="26"/>
        </w:rPr>
        <w:t xml:space="preserve"> 201</w:t>
      </w:r>
      <w:r w:rsidR="002B622E">
        <w:rPr>
          <w:sz w:val="26"/>
          <w:szCs w:val="26"/>
        </w:rPr>
        <w:t>5</w:t>
      </w:r>
      <w:r w:rsidRPr="00B10917">
        <w:rPr>
          <w:sz w:val="26"/>
          <w:szCs w:val="26"/>
        </w:rPr>
        <w:t xml:space="preserve"> года в решение Вологодс</w:t>
      </w:r>
      <w:r w:rsidR="00DD7284">
        <w:rPr>
          <w:sz w:val="26"/>
          <w:szCs w:val="26"/>
        </w:rPr>
        <w:t xml:space="preserve">кой городской Думы от </w:t>
      </w:r>
      <w:r w:rsidR="002B622E">
        <w:rPr>
          <w:sz w:val="26"/>
          <w:szCs w:val="26"/>
        </w:rPr>
        <w:t>2</w:t>
      </w:r>
      <w:r w:rsidR="007C62CC">
        <w:rPr>
          <w:sz w:val="26"/>
          <w:szCs w:val="26"/>
        </w:rPr>
        <w:t>9</w:t>
      </w:r>
      <w:r w:rsidR="00DD7284">
        <w:rPr>
          <w:sz w:val="26"/>
          <w:szCs w:val="26"/>
        </w:rPr>
        <w:t>.12.201</w:t>
      </w:r>
      <w:r w:rsidR="002B622E"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№1</w:t>
      </w:r>
      <w:r w:rsidR="002B622E">
        <w:rPr>
          <w:sz w:val="26"/>
          <w:szCs w:val="26"/>
        </w:rPr>
        <w:t>25</w:t>
      </w:r>
      <w:r w:rsidRPr="00B10917">
        <w:rPr>
          <w:sz w:val="26"/>
          <w:szCs w:val="26"/>
        </w:rPr>
        <w:t xml:space="preserve"> «О </w:t>
      </w:r>
      <w:r w:rsidR="002B622E">
        <w:rPr>
          <w:sz w:val="26"/>
          <w:szCs w:val="26"/>
        </w:rPr>
        <w:t>Б</w:t>
      </w:r>
      <w:r w:rsidRPr="00B10917">
        <w:rPr>
          <w:sz w:val="26"/>
          <w:szCs w:val="26"/>
        </w:rPr>
        <w:t>юджете города Вологды на 201</w:t>
      </w:r>
      <w:r w:rsidR="002B622E">
        <w:rPr>
          <w:sz w:val="26"/>
          <w:szCs w:val="26"/>
        </w:rPr>
        <w:t>5</w:t>
      </w:r>
      <w:r w:rsidRPr="00B10917">
        <w:rPr>
          <w:sz w:val="26"/>
          <w:szCs w:val="26"/>
        </w:rPr>
        <w:t xml:space="preserve"> год и плановый период 201</w:t>
      </w:r>
      <w:r w:rsidR="002B622E">
        <w:rPr>
          <w:sz w:val="26"/>
          <w:szCs w:val="26"/>
        </w:rPr>
        <w:t>6</w:t>
      </w:r>
      <w:r w:rsidRPr="00B10917">
        <w:rPr>
          <w:sz w:val="26"/>
          <w:szCs w:val="26"/>
        </w:rPr>
        <w:t xml:space="preserve"> и 201</w:t>
      </w:r>
      <w:r w:rsidR="002B622E">
        <w:rPr>
          <w:sz w:val="26"/>
          <w:szCs w:val="26"/>
        </w:rPr>
        <w:t>7</w:t>
      </w:r>
      <w:r w:rsidRPr="00B10917">
        <w:rPr>
          <w:sz w:val="26"/>
          <w:szCs w:val="26"/>
        </w:rPr>
        <w:t xml:space="preserve"> годов» внесено </w:t>
      </w:r>
      <w:r w:rsidR="002B622E">
        <w:rPr>
          <w:sz w:val="26"/>
          <w:szCs w:val="26"/>
        </w:rPr>
        <w:t>одно</w:t>
      </w:r>
      <w:r w:rsidR="001B1E48">
        <w:rPr>
          <w:sz w:val="26"/>
          <w:szCs w:val="26"/>
        </w:rPr>
        <w:t xml:space="preserve"> изменени</w:t>
      </w:r>
      <w:r w:rsidR="002B622E">
        <w:rPr>
          <w:sz w:val="26"/>
          <w:szCs w:val="26"/>
        </w:rPr>
        <w:t>е</w:t>
      </w:r>
      <w:r w:rsidRPr="00B10917">
        <w:rPr>
          <w:sz w:val="26"/>
          <w:szCs w:val="26"/>
        </w:rPr>
        <w:t>, в результате котор</w:t>
      </w:r>
      <w:r w:rsidR="002B622E">
        <w:rPr>
          <w:sz w:val="26"/>
          <w:szCs w:val="26"/>
        </w:rPr>
        <w:t>ого</w:t>
      </w:r>
      <w:r w:rsidRPr="00B10917">
        <w:rPr>
          <w:sz w:val="26"/>
          <w:szCs w:val="26"/>
        </w:rPr>
        <w:t xml:space="preserve"> увеличены бюджетные назначения по доходам на </w:t>
      </w:r>
      <w:r w:rsidR="002B622E" w:rsidRPr="002B622E">
        <w:rPr>
          <w:bCs/>
          <w:iCs/>
          <w:sz w:val="26"/>
          <w:szCs w:val="26"/>
        </w:rPr>
        <w:t xml:space="preserve">318,0 </w:t>
      </w:r>
      <w:proofErr w:type="gramStart"/>
      <w:r w:rsidR="002B622E" w:rsidRPr="002B622E">
        <w:rPr>
          <w:bCs/>
          <w:iCs/>
          <w:sz w:val="26"/>
          <w:szCs w:val="26"/>
        </w:rPr>
        <w:t>млн</w:t>
      </w:r>
      <w:proofErr w:type="gramEnd"/>
      <w:r w:rsidR="002B622E" w:rsidRPr="002B622E">
        <w:rPr>
          <w:bCs/>
          <w:iCs/>
          <w:sz w:val="26"/>
          <w:szCs w:val="26"/>
        </w:rPr>
        <w:t xml:space="preserve"> рублей</w:t>
      </w:r>
      <w:r w:rsidR="002B622E">
        <w:rPr>
          <w:sz w:val="26"/>
          <w:szCs w:val="26"/>
        </w:rPr>
        <w:t xml:space="preserve"> </w:t>
      </w:r>
      <w:r w:rsidR="008A2020" w:rsidRPr="0065239F">
        <w:rPr>
          <w:sz w:val="26"/>
          <w:szCs w:val="26"/>
        </w:rPr>
        <w:t xml:space="preserve">(на </w:t>
      </w:r>
      <w:r w:rsidR="002B622E">
        <w:rPr>
          <w:sz w:val="26"/>
          <w:szCs w:val="26"/>
        </w:rPr>
        <w:t>5,1</w:t>
      </w:r>
      <w:r w:rsidR="008A2020" w:rsidRPr="0065239F">
        <w:rPr>
          <w:sz w:val="26"/>
          <w:szCs w:val="26"/>
        </w:rPr>
        <w:t>%)</w:t>
      </w:r>
      <w:r w:rsidR="00211A9C" w:rsidRPr="0065239F">
        <w:rPr>
          <w:sz w:val="26"/>
          <w:szCs w:val="26"/>
        </w:rPr>
        <w:t>,</w:t>
      </w:r>
      <w:r w:rsidR="00211A9C">
        <w:rPr>
          <w:sz w:val="26"/>
          <w:szCs w:val="26"/>
        </w:rPr>
        <w:t xml:space="preserve"> расходам </w:t>
      </w:r>
      <w:r w:rsidR="00211A9C" w:rsidRPr="00EE0C8F">
        <w:rPr>
          <w:sz w:val="26"/>
          <w:szCs w:val="26"/>
        </w:rPr>
        <w:t>–</w:t>
      </w:r>
      <w:r w:rsidR="008A2020" w:rsidRPr="00EE0C8F">
        <w:rPr>
          <w:sz w:val="26"/>
          <w:szCs w:val="26"/>
        </w:rPr>
        <w:t xml:space="preserve"> </w:t>
      </w:r>
      <w:r w:rsidR="00211A9C" w:rsidRPr="00EE0C8F">
        <w:rPr>
          <w:sz w:val="26"/>
          <w:szCs w:val="26"/>
        </w:rPr>
        <w:t xml:space="preserve">на </w:t>
      </w:r>
      <w:r w:rsidR="00EE0C8F" w:rsidRPr="00EE0C8F">
        <w:rPr>
          <w:sz w:val="26"/>
          <w:szCs w:val="26"/>
        </w:rPr>
        <w:t>316,2 млн рублей</w:t>
      </w:r>
      <w:r w:rsidR="00EE0C8F" w:rsidRPr="00010F33">
        <w:rPr>
          <w:sz w:val="26"/>
          <w:szCs w:val="26"/>
        </w:rPr>
        <w:t xml:space="preserve"> (на </w:t>
      </w:r>
      <w:r w:rsidR="00EE0C8F">
        <w:rPr>
          <w:sz w:val="26"/>
          <w:szCs w:val="26"/>
        </w:rPr>
        <w:t>5,0%)</w:t>
      </w:r>
      <w:r w:rsidRPr="00B10917">
        <w:rPr>
          <w:sz w:val="26"/>
          <w:szCs w:val="26"/>
        </w:rPr>
        <w:t xml:space="preserve">, дефицит бюджета города </w:t>
      </w:r>
      <w:r w:rsidR="005604A7">
        <w:rPr>
          <w:sz w:val="26"/>
          <w:szCs w:val="26"/>
        </w:rPr>
        <w:t>сократился</w:t>
      </w:r>
      <w:r w:rsidR="00C72EAE">
        <w:rPr>
          <w:sz w:val="26"/>
          <w:szCs w:val="26"/>
        </w:rPr>
        <w:t xml:space="preserve"> </w:t>
      </w:r>
      <w:r w:rsidRPr="00CB06DA">
        <w:rPr>
          <w:sz w:val="26"/>
          <w:szCs w:val="26"/>
        </w:rPr>
        <w:t xml:space="preserve">с </w:t>
      </w:r>
      <w:r w:rsidR="00CB06DA" w:rsidRPr="00CB06DA">
        <w:rPr>
          <w:sz w:val="26"/>
          <w:szCs w:val="26"/>
        </w:rPr>
        <w:t>0,6</w:t>
      </w:r>
      <w:r w:rsidR="001B1E48" w:rsidRPr="00CB06DA">
        <w:rPr>
          <w:sz w:val="26"/>
          <w:szCs w:val="26"/>
        </w:rPr>
        <w:t>%</w:t>
      </w:r>
      <w:r w:rsidRPr="00CB06DA">
        <w:rPr>
          <w:sz w:val="26"/>
          <w:szCs w:val="26"/>
        </w:rPr>
        <w:t xml:space="preserve"> до </w:t>
      </w:r>
      <w:r w:rsidR="00CB06DA" w:rsidRPr="00CB06DA">
        <w:rPr>
          <w:sz w:val="26"/>
          <w:szCs w:val="26"/>
        </w:rPr>
        <w:t>0,5 процента</w:t>
      </w:r>
      <w:r w:rsidR="00CB06DA">
        <w:rPr>
          <w:sz w:val="26"/>
          <w:szCs w:val="26"/>
        </w:rPr>
        <w:t>.</w:t>
      </w:r>
      <w:r w:rsidR="00013781">
        <w:rPr>
          <w:sz w:val="26"/>
          <w:szCs w:val="26"/>
        </w:rPr>
        <w:t xml:space="preserve"> </w:t>
      </w:r>
      <w:proofErr w:type="gramStart"/>
      <w:r w:rsidR="005B5A17">
        <w:rPr>
          <w:sz w:val="26"/>
          <w:szCs w:val="26"/>
        </w:rPr>
        <w:t>П</w:t>
      </w:r>
      <w:r w:rsidR="007D2695">
        <w:rPr>
          <w:sz w:val="26"/>
          <w:szCs w:val="26"/>
        </w:rPr>
        <w:t>ри внесении поправок в бюджет города</w:t>
      </w:r>
      <w:r w:rsidR="005B5A17">
        <w:rPr>
          <w:sz w:val="26"/>
          <w:szCs w:val="26"/>
        </w:rPr>
        <w:t xml:space="preserve"> </w:t>
      </w:r>
      <w:r w:rsidR="00CA1DF0">
        <w:rPr>
          <w:sz w:val="26"/>
          <w:szCs w:val="26"/>
        </w:rPr>
        <w:t xml:space="preserve">в </w:t>
      </w:r>
      <w:r w:rsidR="001F1EBB">
        <w:rPr>
          <w:sz w:val="26"/>
          <w:szCs w:val="26"/>
        </w:rPr>
        <w:t xml:space="preserve">марте </w:t>
      </w:r>
      <w:proofErr w:type="spellStart"/>
      <w:r w:rsidR="00CA1DF0">
        <w:rPr>
          <w:sz w:val="26"/>
          <w:szCs w:val="26"/>
        </w:rPr>
        <w:t>т.г</w:t>
      </w:r>
      <w:proofErr w:type="spellEnd"/>
      <w:r w:rsidR="00CA1DF0">
        <w:rPr>
          <w:sz w:val="26"/>
          <w:szCs w:val="26"/>
        </w:rPr>
        <w:t xml:space="preserve">. </w:t>
      </w:r>
      <w:r w:rsidR="005B5A17">
        <w:rPr>
          <w:sz w:val="26"/>
          <w:szCs w:val="26"/>
        </w:rPr>
        <w:t xml:space="preserve">учтены предложения Контрольно-счетной палаты по приведению </w:t>
      </w:r>
      <w:r w:rsidR="001F1EBB">
        <w:rPr>
          <w:sz w:val="26"/>
          <w:szCs w:val="26"/>
        </w:rPr>
        <w:t xml:space="preserve">наименования вида расходов по включаемой в Бюджет города </w:t>
      </w:r>
      <w:r w:rsidR="001F1EBB" w:rsidRPr="00A57AFD">
        <w:rPr>
          <w:sz w:val="26"/>
          <w:szCs w:val="26"/>
        </w:rPr>
        <w:t>субсидии муниципальным унитарным предприятиям в целях предупреждения банкротства</w:t>
      </w:r>
      <w:r w:rsidR="001F1EBB">
        <w:rPr>
          <w:sz w:val="26"/>
          <w:szCs w:val="26"/>
        </w:rPr>
        <w:t xml:space="preserve"> в соответствие с </w:t>
      </w:r>
      <w:r w:rsidR="001F1EBB" w:rsidRPr="00A57AFD">
        <w:rPr>
          <w:sz w:val="26"/>
          <w:szCs w:val="26"/>
        </w:rPr>
        <w:t>Указани</w:t>
      </w:r>
      <w:r w:rsidR="001F1EBB">
        <w:rPr>
          <w:sz w:val="26"/>
          <w:szCs w:val="26"/>
        </w:rPr>
        <w:t>ями</w:t>
      </w:r>
      <w:r w:rsidR="001F1EBB" w:rsidRPr="00A57AFD">
        <w:rPr>
          <w:sz w:val="26"/>
          <w:szCs w:val="26"/>
        </w:rPr>
        <w:t xml:space="preserve"> о порядке применения бюджетной классификации Российской Федерации, утвержденны</w:t>
      </w:r>
      <w:r w:rsidR="001F1EBB">
        <w:rPr>
          <w:sz w:val="26"/>
          <w:szCs w:val="26"/>
        </w:rPr>
        <w:t>ми</w:t>
      </w:r>
      <w:r w:rsidR="001F1EBB" w:rsidRPr="00A57AFD">
        <w:rPr>
          <w:sz w:val="26"/>
          <w:szCs w:val="26"/>
        </w:rPr>
        <w:t xml:space="preserve"> приказом Министерства финансов РФ от 01.07.2013 №65н</w:t>
      </w:r>
      <w:r w:rsidR="001F1EBB">
        <w:rPr>
          <w:sz w:val="26"/>
          <w:szCs w:val="26"/>
        </w:rPr>
        <w:t>.</w:t>
      </w:r>
      <w:proofErr w:type="gramEnd"/>
    </w:p>
    <w:p w:rsidR="00404EFC" w:rsidRDefault="00333409" w:rsidP="00D77F7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данным отчета об исполнении бюджета </w:t>
      </w:r>
      <w:r w:rsidR="008C354C" w:rsidRPr="00670536">
        <w:rPr>
          <w:sz w:val="26"/>
          <w:szCs w:val="26"/>
        </w:rPr>
        <w:t xml:space="preserve">за </w:t>
      </w:r>
      <w:r w:rsidR="001F1EBB">
        <w:rPr>
          <w:sz w:val="26"/>
          <w:szCs w:val="26"/>
        </w:rPr>
        <w:t>первый квартал</w:t>
      </w:r>
      <w:r w:rsidR="008C354C" w:rsidRPr="00670536">
        <w:rPr>
          <w:sz w:val="26"/>
          <w:szCs w:val="26"/>
        </w:rPr>
        <w:t xml:space="preserve"> </w:t>
      </w:r>
      <w:r w:rsidR="00EF25B5">
        <w:rPr>
          <w:sz w:val="26"/>
          <w:szCs w:val="26"/>
        </w:rPr>
        <w:t>201</w:t>
      </w:r>
      <w:r w:rsidR="001F1EBB">
        <w:rPr>
          <w:sz w:val="26"/>
          <w:szCs w:val="26"/>
        </w:rPr>
        <w:t>5</w:t>
      </w:r>
      <w:r w:rsidR="00EF25B5">
        <w:rPr>
          <w:sz w:val="26"/>
          <w:szCs w:val="26"/>
        </w:rPr>
        <w:t xml:space="preserve"> года</w:t>
      </w:r>
      <w:r w:rsidR="008C354C" w:rsidRPr="006705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бюджет города </w:t>
      </w:r>
      <w:r w:rsidR="008C354C" w:rsidRPr="00670536">
        <w:rPr>
          <w:sz w:val="26"/>
          <w:szCs w:val="26"/>
        </w:rPr>
        <w:t xml:space="preserve">поступили </w:t>
      </w:r>
      <w:r w:rsidR="008C354C" w:rsidRPr="00670536">
        <w:rPr>
          <w:b/>
          <w:i/>
          <w:sz w:val="26"/>
          <w:szCs w:val="26"/>
        </w:rPr>
        <w:t xml:space="preserve">доходы </w:t>
      </w:r>
      <w:r w:rsidR="008C354C" w:rsidRPr="00670536">
        <w:rPr>
          <w:sz w:val="26"/>
          <w:szCs w:val="26"/>
        </w:rPr>
        <w:t>в сумме</w:t>
      </w:r>
      <w:r w:rsidR="00E147FE" w:rsidRPr="00E147FE">
        <w:rPr>
          <w:b/>
          <w:i/>
          <w:sz w:val="26"/>
          <w:szCs w:val="26"/>
        </w:rPr>
        <w:t xml:space="preserve"> </w:t>
      </w:r>
      <w:r w:rsidR="00E147FE" w:rsidRPr="00670536">
        <w:rPr>
          <w:b/>
          <w:i/>
          <w:sz w:val="26"/>
          <w:szCs w:val="26"/>
        </w:rPr>
        <w:t>1</w:t>
      </w:r>
      <w:r w:rsidR="00E147FE">
        <w:rPr>
          <w:b/>
          <w:i/>
          <w:sz w:val="26"/>
          <w:szCs w:val="26"/>
        </w:rPr>
        <w:t>459,7</w:t>
      </w:r>
      <w:r w:rsidR="00E147FE" w:rsidRPr="00670536">
        <w:rPr>
          <w:b/>
          <w:i/>
          <w:sz w:val="26"/>
          <w:szCs w:val="26"/>
        </w:rPr>
        <w:t xml:space="preserve"> </w:t>
      </w:r>
      <w:proofErr w:type="gramStart"/>
      <w:r w:rsidR="00E147FE" w:rsidRPr="00670536">
        <w:rPr>
          <w:sz w:val="26"/>
          <w:szCs w:val="26"/>
        </w:rPr>
        <w:t>млн</w:t>
      </w:r>
      <w:proofErr w:type="gramEnd"/>
      <w:r w:rsidR="00E147FE" w:rsidRPr="00670536">
        <w:rPr>
          <w:sz w:val="26"/>
          <w:szCs w:val="26"/>
        </w:rPr>
        <w:t xml:space="preserve"> рублей, или </w:t>
      </w:r>
      <w:r w:rsidR="00E147FE" w:rsidRPr="00670536">
        <w:rPr>
          <w:b/>
          <w:i/>
          <w:sz w:val="26"/>
          <w:szCs w:val="26"/>
        </w:rPr>
        <w:t>2</w:t>
      </w:r>
      <w:r w:rsidR="00E147FE">
        <w:rPr>
          <w:b/>
          <w:i/>
          <w:sz w:val="26"/>
          <w:szCs w:val="26"/>
        </w:rPr>
        <w:t>2,1</w:t>
      </w:r>
      <w:r w:rsidR="00E147FE" w:rsidRPr="00670536">
        <w:rPr>
          <w:b/>
          <w:i/>
          <w:sz w:val="26"/>
          <w:szCs w:val="26"/>
        </w:rPr>
        <w:t>%</w:t>
      </w:r>
      <w:r w:rsidR="00E147FE" w:rsidRPr="00670536">
        <w:rPr>
          <w:sz w:val="26"/>
          <w:szCs w:val="26"/>
        </w:rPr>
        <w:t xml:space="preserve"> от утвержденного бюджета на 201</w:t>
      </w:r>
      <w:r w:rsidR="00E147FE">
        <w:rPr>
          <w:sz w:val="26"/>
          <w:szCs w:val="26"/>
        </w:rPr>
        <w:t>5</w:t>
      </w:r>
      <w:r w:rsidR="00E147FE" w:rsidRPr="00670536">
        <w:rPr>
          <w:sz w:val="26"/>
          <w:szCs w:val="26"/>
        </w:rPr>
        <w:t xml:space="preserve"> год</w:t>
      </w:r>
      <w:r w:rsidR="0004093B">
        <w:rPr>
          <w:sz w:val="26"/>
          <w:szCs w:val="26"/>
        </w:rPr>
        <w:t xml:space="preserve"> (в редакции от 26.03.2015)</w:t>
      </w:r>
      <w:r w:rsidR="00E147FE" w:rsidRPr="00670536">
        <w:rPr>
          <w:sz w:val="26"/>
          <w:szCs w:val="26"/>
        </w:rPr>
        <w:t xml:space="preserve">. </w:t>
      </w:r>
      <w:r w:rsidR="00E147FE" w:rsidRPr="00670536">
        <w:rPr>
          <w:b/>
          <w:i/>
          <w:sz w:val="26"/>
          <w:szCs w:val="26"/>
        </w:rPr>
        <w:t>Расходы</w:t>
      </w:r>
      <w:r w:rsidR="00E147FE" w:rsidRPr="00670536">
        <w:rPr>
          <w:b/>
          <w:sz w:val="26"/>
          <w:szCs w:val="26"/>
        </w:rPr>
        <w:t xml:space="preserve"> </w:t>
      </w:r>
      <w:r w:rsidR="00E147FE" w:rsidRPr="00670536">
        <w:rPr>
          <w:sz w:val="26"/>
          <w:szCs w:val="26"/>
        </w:rPr>
        <w:t xml:space="preserve">бюджета составили </w:t>
      </w:r>
      <w:r w:rsidR="00E147FE" w:rsidRPr="00670536">
        <w:rPr>
          <w:b/>
          <w:i/>
          <w:sz w:val="26"/>
          <w:szCs w:val="26"/>
        </w:rPr>
        <w:t>1</w:t>
      </w:r>
      <w:r w:rsidR="00E147FE">
        <w:rPr>
          <w:b/>
          <w:i/>
          <w:sz w:val="26"/>
          <w:szCs w:val="26"/>
        </w:rPr>
        <w:t>651,4</w:t>
      </w:r>
      <w:r w:rsidR="00E147FE" w:rsidRPr="00670536">
        <w:rPr>
          <w:sz w:val="26"/>
          <w:szCs w:val="26"/>
        </w:rPr>
        <w:t xml:space="preserve"> млн рублей, или</w:t>
      </w:r>
      <w:r w:rsidR="00E147FE" w:rsidRPr="00670536">
        <w:rPr>
          <w:b/>
          <w:i/>
          <w:sz w:val="26"/>
          <w:szCs w:val="26"/>
        </w:rPr>
        <w:t xml:space="preserve"> 2</w:t>
      </w:r>
      <w:r w:rsidR="00E147FE">
        <w:rPr>
          <w:b/>
          <w:i/>
          <w:sz w:val="26"/>
          <w:szCs w:val="26"/>
        </w:rPr>
        <w:t>4,9</w:t>
      </w:r>
      <w:r w:rsidR="00E147FE" w:rsidRPr="00670536">
        <w:rPr>
          <w:b/>
          <w:i/>
          <w:sz w:val="26"/>
          <w:szCs w:val="26"/>
        </w:rPr>
        <w:t>%</w:t>
      </w:r>
      <w:r w:rsidR="00E147FE" w:rsidRPr="00670536">
        <w:rPr>
          <w:sz w:val="26"/>
          <w:szCs w:val="26"/>
        </w:rPr>
        <w:t xml:space="preserve"> к годовым назначениям. Бюджет исполнен с превышением расходов над доходами (дефицитом) в сумме </w:t>
      </w:r>
      <w:r w:rsidR="00E147FE">
        <w:rPr>
          <w:b/>
          <w:i/>
          <w:sz w:val="26"/>
          <w:szCs w:val="26"/>
        </w:rPr>
        <w:t>191,7</w:t>
      </w:r>
      <w:r w:rsidR="00E147FE" w:rsidRPr="00670536">
        <w:rPr>
          <w:sz w:val="26"/>
          <w:szCs w:val="26"/>
        </w:rPr>
        <w:t xml:space="preserve"> </w:t>
      </w:r>
      <w:proofErr w:type="gramStart"/>
      <w:r w:rsidR="00E147FE" w:rsidRPr="00670536">
        <w:rPr>
          <w:sz w:val="26"/>
          <w:szCs w:val="26"/>
        </w:rPr>
        <w:t>млн</w:t>
      </w:r>
      <w:proofErr w:type="gramEnd"/>
      <w:r w:rsidR="00E147FE" w:rsidRPr="00670536">
        <w:rPr>
          <w:sz w:val="26"/>
          <w:szCs w:val="26"/>
        </w:rPr>
        <w:t xml:space="preserve"> рублей. </w:t>
      </w:r>
    </w:p>
    <w:p w:rsid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основных характеристик бюджета города за первый квартал 2015 года в сравнении с аналогичным периодом 2014 года характеризуется следующими данными.</w:t>
      </w:r>
    </w:p>
    <w:p w:rsidR="00404EFC" w:rsidRPr="00702E58" w:rsidRDefault="00404EFC" w:rsidP="00404EFC">
      <w:pPr>
        <w:ind w:firstLine="709"/>
        <w:jc w:val="right"/>
        <w:rPr>
          <w:sz w:val="26"/>
          <w:szCs w:val="26"/>
        </w:rPr>
      </w:pPr>
      <w:r w:rsidRPr="00702E58">
        <w:rPr>
          <w:sz w:val="26"/>
          <w:szCs w:val="26"/>
        </w:rPr>
        <w:t>Таблица 1</w:t>
      </w:r>
    </w:p>
    <w:p w:rsidR="00404EFC" w:rsidRPr="00702E58" w:rsidRDefault="00404EFC" w:rsidP="00404EFC">
      <w:pPr>
        <w:ind w:firstLine="709"/>
        <w:jc w:val="right"/>
        <w:rPr>
          <w:sz w:val="26"/>
          <w:szCs w:val="26"/>
        </w:rPr>
      </w:pPr>
      <w:r w:rsidRPr="00702E58">
        <w:rPr>
          <w:sz w:val="26"/>
          <w:szCs w:val="26"/>
        </w:rPr>
        <w:lastRenderedPageBreak/>
        <w:t xml:space="preserve">(тыс. 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30"/>
        <w:gridCol w:w="1233"/>
        <w:gridCol w:w="1253"/>
        <w:gridCol w:w="1234"/>
        <w:gridCol w:w="1329"/>
        <w:gridCol w:w="1701"/>
      </w:tblGrid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Утверждено на 2015год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 xml:space="preserve">Исполнено за </w:t>
            </w:r>
            <w:r w:rsidRPr="00404EFC">
              <w:rPr>
                <w:sz w:val="20"/>
                <w:szCs w:val="20"/>
                <w:lang w:val="en-US"/>
              </w:rPr>
              <w:t>I</w:t>
            </w:r>
            <w:r w:rsidRPr="00404EFC">
              <w:rPr>
                <w:sz w:val="20"/>
                <w:szCs w:val="20"/>
              </w:rPr>
              <w:t xml:space="preserve"> квартал</w:t>
            </w:r>
          </w:p>
          <w:p w:rsidR="00404EFC" w:rsidRPr="00404EFC" w:rsidRDefault="00404EFC" w:rsidP="00404EFC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2015 года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 w:rsidRPr="00404EFC">
              <w:rPr>
                <w:sz w:val="20"/>
                <w:szCs w:val="20"/>
                <w:lang w:val="en-US"/>
              </w:rPr>
              <w:t>I</w:t>
            </w:r>
            <w:r w:rsidRPr="00404EFC">
              <w:rPr>
                <w:sz w:val="20"/>
                <w:szCs w:val="20"/>
              </w:rPr>
              <w:t xml:space="preserve"> квартал 2015 года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 xml:space="preserve">Исполнено за </w:t>
            </w:r>
            <w:r w:rsidRPr="00404EFC">
              <w:rPr>
                <w:sz w:val="20"/>
                <w:szCs w:val="20"/>
                <w:lang w:val="en-US"/>
              </w:rPr>
              <w:t>I</w:t>
            </w:r>
            <w:r w:rsidRPr="00404EFC">
              <w:rPr>
                <w:sz w:val="20"/>
                <w:szCs w:val="20"/>
              </w:rPr>
              <w:t xml:space="preserve"> квартал 2014 года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 w:rsidRPr="00404EFC">
              <w:rPr>
                <w:sz w:val="20"/>
                <w:szCs w:val="20"/>
                <w:lang w:val="en-US"/>
              </w:rPr>
              <w:t>I</w:t>
            </w:r>
            <w:r w:rsidRPr="00404EFC">
              <w:rPr>
                <w:sz w:val="20"/>
                <w:szCs w:val="20"/>
              </w:rPr>
              <w:t xml:space="preserve"> квартал 2014 года 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864B39">
            <w:pPr>
              <w:jc w:val="center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Процент роста (снижения)</w:t>
            </w:r>
            <w:r w:rsidR="009117C2">
              <w:rPr>
                <w:sz w:val="20"/>
                <w:szCs w:val="20"/>
              </w:rPr>
              <w:t xml:space="preserve"> показателей</w:t>
            </w:r>
            <w:r w:rsidRPr="00404EFC">
              <w:rPr>
                <w:sz w:val="20"/>
                <w:szCs w:val="20"/>
              </w:rPr>
              <w:t xml:space="preserve"> </w:t>
            </w:r>
            <w:r w:rsidRPr="00404EFC">
              <w:rPr>
                <w:sz w:val="20"/>
                <w:szCs w:val="20"/>
                <w:lang w:val="en-US"/>
              </w:rPr>
              <w:t>I</w:t>
            </w:r>
            <w:r w:rsidRPr="00404EFC">
              <w:rPr>
                <w:sz w:val="20"/>
                <w:szCs w:val="20"/>
              </w:rPr>
              <w:t xml:space="preserve"> квартала 2015 года к </w:t>
            </w:r>
            <w:r w:rsidRPr="00404EFC">
              <w:rPr>
                <w:sz w:val="20"/>
                <w:szCs w:val="20"/>
                <w:lang w:val="en-US"/>
              </w:rPr>
              <w:t>I</w:t>
            </w:r>
            <w:r w:rsidRPr="00404EFC">
              <w:rPr>
                <w:sz w:val="20"/>
                <w:szCs w:val="20"/>
              </w:rPr>
              <w:t xml:space="preserve"> кварталу 2014 года</w:t>
            </w:r>
          </w:p>
        </w:tc>
      </w:tr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2 246 351,2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425 000,3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18,9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433 124,2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23,0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98,1</w:t>
            </w:r>
          </w:p>
        </w:tc>
      </w:tr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882 653,0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251 737,0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28,5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174 857,4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23,9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144,0</w:t>
            </w:r>
          </w:p>
        </w:tc>
      </w:tr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Итого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3 129 004,2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676 737,3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21,6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607 981,7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23,3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111,3</w:t>
            </w:r>
          </w:p>
        </w:tc>
      </w:tr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3 483 644,9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782 916,6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22,5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740 098,1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20,9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</w:p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105,8</w:t>
            </w:r>
          </w:p>
        </w:tc>
      </w:tr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6 612 649,1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1 459 653,9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22,1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1 348 079,9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21,9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1661FB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108,3</w:t>
            </w:r>
          </w:p>
        </w:tc>
      </w:tr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6 626 830,2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1 651 356,5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24,9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1 552 177,8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23,6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106,4</w:t>
            </w:r>
          </w:p>
        </w:tc>
      </w:tr>
      <w:tr w:rsidR="00404EFC" w:rsidRPr="00404EFC" w:rsidTr="009117C2">
        <w:tc>
          <w:tcPr>
            <w:tcW w:w="1951" w:type="dxa"/>
            <w:shd w:val="clear" w:color="auto" w:fill="auto"/>
          </w:tcPr>
          <w:p w:rsidR="00404EFC" w:rsidRPr="00404EFC" w:rsidRDefault="00404EFC" w:rsidP="00404EFC">
            <w:pPr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 xml:space="preserve">Дефицит  </w:t>
            </w:r>
          </w:p>
        </w:tc>
        <w:tc>
          <w:tcPr>
            <w:tcW w:w="1330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14 181,1</w:t>
            </w:r>
          </w:p>
        </w:tc>
        <w:tc>
          <w:tcPr>
            <w:tcW w:w="123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191 702,6</w:t>
            </w:r>
          </w:p>
        </w:tc>
        <w:tc>
          <w:tcPr>
            <w:tcW w:w="1253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в 13,5 раза</w:t>
            </w:r>
          </w:p>
        </w:tc>
        <w:tc>
          <w:tcPr>
            <w:tcW w:w="1234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204 097,9</w:t>
            </w:r>
          </w:p>
        </w:tc>
        <w:tc>
          <w:tcPr>
            <w:tcW w:w="1329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404EFC" w:rsidRPr="00404EFC" w:rsidRDefault="00404EFC" w:rsidP="00404EFC">
            <w:pPr>
              <w:jc w:val="right"/>
              <w:rPr>
                <w:sz w:val="20"/>
                <w:szCs w:val="20"/>
              </w:rPr>
            </w:pPr>
            <w:r w:rsidRPr="00404EFC">
              <w:rPr>
                <w:sz w:val="20"/>
                <w:szCs w:val="20"/>
              </w:rPr>
              <w:t>93,9</w:t>
            </w:r>
          </w:p>
        </w:tc>
      </w:tr>
    </w:tbl>
    <w:p w:rsidR="00DD48C5" w:rsidRDefault="00DD48C5" w:rsidP="00D77F73">
      <w:pPr>
        <w:spacing w:line="276" w:lineRule="auto"/>
        <w:ind w:firstLine="709"/>
        <w:jc w:val="both"/>
        <w:rPr>
          <w:b/>
          <w:i/>
          <w:sz w:val="26"/>
          <w:szCs w:val="26"/>
        </w:rPr>
      </w:pPr>
    </w:p>
    <w:p w:rsidR="00404EFC" w:rsidRP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b/>
          <w:i/>
          <w:sz w:val="26"/>
          <w:szCs w:val="26"/>
        </w:rPr>
        <w:t xml:space="preserve">По налоговым и неналоговым доходам </w:t>
      </w:r>
      <w:r w:rsidRPr="00404EFC">
        <w:rPr>
          <w:sz w:val="26"/>
          <w:szCs w:val="26"/>
        </w:rPr>
        <w:t>бюджет города</w:t>
      </w:r>
      <w:r w:rsidRPr="00404EFC">
        <w:rPr>
          <w:b/>
          <w:i/>
          <w:sz w:val="26"/>
          <w:szCs w:val="26"/>
        </w:rPr>
        <w:t xml:space="preserve"> </w:t>
      </w:r>
      <w:r w:rsidRPr="00404EFC">
        <w:rPr>
          <w:sz w:val="26"/>
          <w:szCs w:val="26"/>
        </w:rPr>
        <w:t>исполнен</w:t>
      </w:r>
      <w:r w:rsidRPr="00404EFC">
        <w:rPr>
          <w:b/>
          <w:i/>
          <w:sz w:val="26"/>
          <w:szCs w:val="26"/>
        </w:rPr>
        <w:t xml:space="preserve"> </w:t>
      </w:r>
      <w:r w:rsidRPr="00404EFC">
        <w:rPr>
          <w:sz w:val="26"/>
          <w:szCs w:val="26"/>
        </w:rPr>
        <w:t xml:space="preserve">в сумме </w:t>
      </w:r>
      <w:r w:rsidRPr="00404EFC">
        <w:rPr>
          <w:b/>
          <w:i/>
          <w:sz w:val="26"/>
          <w:szCs w:val="26"/>
        </w:rPr>
        <w:t>676,7</w:t>
      </w:r>
      <w:r w:rsidRPr="00404EFC">
        <w:rPr>
          <w:sz w:val="26"/>
          <w:szCs w:val="26"/>
        </w:rPr>
        <w:t xml:space="preserve">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 (</w:t>
      </w:r>
      <w:r w:rsidRPr="00404EFC">
        <w:rPr>
          <w:b/>
          <w:i/>
          <w:sz w:val="26"/>
          <w:szCs w:val="26"/>
        </w:rPr>
        <w:t>21,6</w:t>
      </w:r>
      <w:r w:rsidRPr="00404EFC">
        <w:rPr>
          <w:sz w:val="26"/>
          <w:szCs w:val="26"/>
        </w:rPr>
        <w:t xml:space="preserve">% от утвержденных бюджетных назначений), их удельный вес в доходах бюджета города составил 46,4%, увеличился в сравнении с </w:t>
      </w:r>
      <w:r w:rsidR="000061AD">
        <w:rPr>
          <w:sz w:val="26"/>
          <w:szCs w:val="26"/>
        </w:rPr>
        <w:t>первым</w:t>
      </w:r>
      <w:r w:rsidRPr="00404EFC">
        <w:rPr>
          <w:sz w:val="26"/>
          <w:szCs w:val="26"/>
        </w:rPr>
        <w:t xml:space="preserve"> кварталом 2014 года на 1,3 процентных пункта. Поступление налоговых и неналоговых</w:t>
      </w:r>
      <w:r w:rsidRPr="00404EFC">
        <w:rPr>
          <w:b/>
          <w:i/>
          <w:sz w:val="26"/>
          <w:szCs w:val="26"/>
        </w:rPr>
        <w:t xml:space="preserve"> </w:t>
      </w:r>
      <w:r w:rsidRPr="00404EFC">
        <w:rPr>
          <w:sz w:val="26"/>
          <w:szCs w:val="26"/>
        </w:rPr>
        <w:t xml:space="preserve">доходов в сравнении с аналогичным периодом предыдущего года увеличилось на 68,8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рублей, или 11,3 процента. </w:t>
      </w:r>
    </w:p>
    <w:p w:rsidR="003512A6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В сравнении с аналогичным периодом 2014 года наблюдается значительное сокращение объемов поступлений земельного налога на 60,7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 (на 33,8%); арендной платы за земельные участки, государственная собственность на которые не разграничена, на 26,8 млн рублей (в 3,2 раза); арендной платы за муниципальное имущество на 2,5 млн рублей (на 13,6%); платежей при пользовании природными ресурсами на 0,2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 (на 10,7%); доходов от оказания платных услуг и компенсации затрат государства на 0,6 млн рублей (в 2,0 раза).  </w:t>
      </w:r>
    </w:p>
    <w:p w:rsidR="00404EFC" w:rsidRP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Следует отметить, что по итогам </w:t>
      </w:r>
      <w:r w:rsidR="000061AD">
        <w:rPr>
          <w:sz w:val="26"/>
          <w:szCs w:val="26"/>
        </w:rPr>
        <w:t>первого</w:t>
      </w:r>
      <w:r w:rsidRPr="00404EFC">
        <w:rPr>
          <w:sz w:val="26"/>
          <w:szCs w:val="26"/>
        </w:rPr>
        <w:t xml:space="preserve"> квартала плановые годовые назначения по прочим неналоговым доходам перевыполнены в 1,8 раза (поступило 1,6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 при плане 0,9 млн рублей), что свидетельствует о недостатках их планирования.</w:t>
      </w:r>
    </w:p>
    <w:p w:rsid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Соответственно уменьшился удельный вес безвозмездных поступлений в доходах бюджета города с 54,9% в </w:t>
      </w:r>
      <w:r w:rsidR="000061AD">
        <w:rPr>
          <w:sz w:val="26"/>
          <w:szCs w:val="26"/>
        </w:rPr>
        <w:t>первом</w:t>
      </w:r>
      <w:r w:rsidRPr="00404EFC">
        <w:rPr>
          <w:sz w:val="26"/>
          <w:szCs w:val="26"/>
        </w:rPr>
        <w:t xml:space="preserve"> квартале 2014 года до 53,6% в отчетном периоде. За </w:t>
      </w:r>
      <w:r w:rsidR="000061AD">
        <w:rPr>
          <w:sz w:val="26"/>
          <w:szCs w:val="26"/>
        </w:rPr>
        <w:t>первый</w:t>
      </w:r>
      <w:r w:rsidRPr="00404EFC">
        <w:rPr>
          <w:sz w:val="26"/>
          <w:szCs w:val="26"/>
        </w:rPr>
        <w:t xml:space="preserve"> квартал 2015 года поступило безвозмездных поступлений 782,9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рублей, или 22,5% к годовым бюджетным назначениям. </w:t>
      </w:r>
    </w:p>
    <w:p w:rsidR="00594EB6" w:rsidRPr="00B10917" w:rsidRDefault="00594EB6" w:rsidP="00D77F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10917">
        <w:rPr>
          <w:b/>
          <w:bCs/>
          <w:i/>
          <w:iCs/>
          <w:sz w:val="26"/>
          <w:szCs w:val="26"/>
        </w:rPr>
        <w:t>Расходы</w:t>
      </w:r>
      <w:r w:rsidRPr="00B10917">
        <w:rPr>
          <w:sz w:val="26"/>
          <w:szCs w:val="26"/>
        </w:rPr>
        <w:t xml:space="preserve"> бюджета города исполнены в сумме </w:t>
      </w:r>
      <w:r w:rsidRPr="00855D80">
        <w:rPr>
          <w:b/>
          <w:sz w:val="26"/>
          <w:szCs w:val="26"/>
        </w:rPr>
        <w:t>1651</w:t>
      </w:r>
      <w:r w:rsidR="008918D1" w:rsidRPr="00855D80">
        <w:rPr>
          <w:b/>
          <w:sz w:val="26"/>
          <w:szCs w:val="26"/>
        </w:rPr>
        <w:t>,4</w:t>
      </w:r>
      <w:r w:rsidRPr="00B10917">
        <w:rPr>
          <w:sz w:val="26"/>
          <w:szCs w:val="26"/>
        </w:rPr>
        <w:t xml:space="preserve"> </w:t>
      </w:r>
      <w:proofErr w:type="gramStart"/>
      <w:r w:rsidRPr="00B10917">
        <w:rPr>
          <w:sz w:val="26"/>
          <w:szCs w:val="26"/>
        </w:rPr>
        <w:t>млн</w:t>
      </w:r>
      <w:proofErr w:type="gramEnd"/>
      <w:r w:rsidRPr="00B10917">
        <w:rPr>
          <w:b/>
          <w:bCs/>
          <w:i/>
          <w:iCs/>
          <w:sz w:val="26"/>
          <w:szCs w:val="26"/>
        </w:rPr>
        <w:t xml:space="preserve"> </w:t>
      </w:r>
      <w:r w:rsidRPr="00B10917">
        <w:rPr>
          <w:sz w:val="26"/>
          <w:szCs w:val="26"/>
        </w:rPr>
        <w:t xml:space="preserve">рублей, что составляет </w:t>
      </w:r>
      <w:r w:rsidRPr="008C35B2">
        <w:rPr>
          <w:b/>
          <w:i/>
          <w:sz w:val="26"/>
          <w:szCs w:val="26"/>
        </w:rPr>
        <w:t>24</w:t>
      </w:r>
      <w:r w:rsidR="008918D1">
        <w:rPr>
          <w:b/>
          <w:i/>
          <w:sz w:val="26"/>
          <w:szCs w:val="26"/>
        </w:rPr>
        <w:t>,</w:t>
      </w:r>
      <w:r w:rsidRPr="008C35B2">
        <w:rPr>
          <w:b/>
          <w:i/>
          <w:sz w:val="26"/>
          <w:szCs w:val="26"/>
        </w:rPr>
        <w:t>9</w:t>
      </w:r>
      <w:r w:rsidRPr="008C35B2">
        <w:rPr>
          <w:b/>
          <w:bCs/>
          <w:i/>
          <w:iCs/>
          <w:sz w:val="26"/>
          <w:szCs w:val="26"/>
        </w:rPr>
        <w:t>%</w:t>
      </w:r>
      <w:r w:rsidRPr="00B10917">
        <w:rPr>
          <w:sz w:val="26"/>
          <w:szCs w:val="26"/>
        </w:rPr>
        <w:t xml:space="preserve"> к уточненным назначениям и </w:t>
      </w:r>
      <w:r w:rsidRPr="008C35B2">
        <w:rPr>
          <w:b/>
          <w:i/>
          <w:sz w:val="26"/>
          <w:szCs w:val="26"/>
        </w:rPr>
        <w:t>26,2%</w:t>
      </w:r>
      <w:r w:rsidRPr="00B10917">
        <w:rPr>
          <w:sz w:val="26"/>
          <w:szCs w:val="26"/>
        </w:rPr>
        <w:t xml:space="preserve"> к первоначально утвер</w:t>
      </w:r>
      <w:r>
        <w:rPr>
          <w:sz w:val="26"/>
          <w:szCs w:val="26"/>
        </w:rPr>
        <w:t xml:space="preserve">жденному бюджету (для сравнения </w:t>
      </w:r>
      <w:r w:rsidR="000061AD">
        <w:rPr>
          <w:sz w:val="26"/>
          <w:szCs w:val="26"/>
        </w:rPr>
        <w:t>первый</w:t>
      </w:r>
      <w:r>
        <w:rPr>
          <w:sz w:val="26"/>
          <w:szCs w:val="26"/>
        </w:rPr>
        <w:t xml:space="preserve"> квартал 2014 года </w:t>
      </w:r>
      <w:r w:rsidR="00491245">
        <w:rPr>
          <w:sz w:val="26"/>
          <w:szCs w:val="26"/>
        </w:rPr>
        <w:t>–</w:t>
      </w:r>
      <w:r>
        <w:rPr>
          <w:sz w:val="26"/>
          <w:szCs w:val="26"/>
        </w:rPr>
        <w:t xml:space="preserve"> 1552,2 млн рублей, к уточненным назначениям по состоянию на 01.04.2014 – 23,6%, к первоначально утвержденному бюджету – 24,5%)</w:t>
      </w:r>
      <w:r w:rsidRPr="00B10917">
        <w:rPr>
          <w:sz w:val="26"/>
          <w:szCs w:val="26"/>
        </w:rPr>
        <w:t xml:space="preserve">. За счет безвозмездных поступлений </w:t>
      </w:r>
      <w:r>
        <w:rPr>
          <w:sz w:val="26"/>
          <w:szCs w:val="26"/>
        </w:rPr>
        <w:t>от других</w:t>
      </w:r>
      <w:r w:rsidRPr="00B10917">
        <w:rPr>
          <w:sz w:val="26"/>
          <w:szCs w:val="26"/>
        </w:rPr>
        <w:t xml:space="preserve"> бюджетов</w:t>
      </w:r>
      <w:r>
        <w:rPr>
          <w:sz w:val="26"/>
          <w:szCs w:val="26"/>
        </w:rPr>
        <w:t xml:space="preserve"> в </w:t>
      </w:r>
      <w:r w:rsidR="000061AD">
        <w:rPr>
          <w:sz w:val="26"/>
          <w:szCs w:val="26"/>
        </w:rPr>
        <w:t>первом</w:t>
      </w:r>
      <w:r>
        <w:rPr>
          <w:sz w:val="26"/>
          <w:szCs w:val="26"/>
        </w:rPr>
        <w:t xml:space="preserve"> квартале 2015 года </w:t>
      </w:r>
      <w:r w:rsidRPr="00B10917">
        <w:rPr>
          <w:sz w:val="26"/>
          <w:szCs w:val="26"/>
        </w:rPr>
        <w:t xml:space="preserve">израсходовано </w:t>
      </w:r>
      <w:r>
        <w:rPr>
          <w:sz w:val="26"/>
          <w:szCs w:val="26"/>
        </w:rPr>
        <w:t>75</w:t>
      </w:r>
      <w:r w:rsidR="008918D1">
        <w:rPr>
          <w:sz w:val="26"/>
          <w:szCs w:val="26"/>
        </w:rPr>
        <w:t>4,0</w:t>
      </w:r>
      <w:r w:rsidRPr="00B10917">
        <w:rPr>
          <w:sz w:val="26"/>
          <w:szCs w:val="26"/>
        </w:rPr>
        <w:t xml:space="preserve"> </w:t>
      </w:r>
      <w:proofErr w:type="gramStart"/>
      <w:r w:rsidRPr="00B10917">
        <w:rPr>
          <w:sz w:val="26"/>
          <w:szCs w:val="26"/>
        </w:rPr>
        <w:t>млн</w:t>
      </w:r>
      <w:proofErr w:type="gramEnd"/>
      <w:r w:rsidRPr="00B10917">
        <w:rPr>
          <w:sz w:val="26"/>
          <w:szCs w:val="26"/>
        </w:rPr>
        <w:t xml:space="preserve"> рублей, или </w:t>
      </w:r>
      <w:r>
        <w:rPr>
          <w:sz w:val="26"/>
          <w:szCs w:val="26"/>
        </w:rPr>
        <w:t>45,7</w:t>
      </w:r>
      <w:r w:rsidRPr="00B10917">
        <w:rPr>
          <w:sz w:val="26"/>
          <w:szCs w:val="26"/>
        </w:rPr>
        <w:t>% общего объема кассовых расходов (</w:t>
      </w:r>
      <w:r>
        <w:rPr>
          <w:sz w:val="26"/>
          <w:szCs w:val="26"/>
        </w:rPr>
        <w:t xml:space="preserve">в </w:t>
      </w:r>
      <w:r w:rsidR="000061AD">
        <w:rPr>
          <w:sz w:val="26"/>
          <w:szCs w:val="26"/>
        </w:rPr>
        <w:t>первом</w:t>
      </w:r>
      <w:r>
        <w:rPr>
          <w:sz w:val="26"/>
          <w:szCs w:val="26"/>
        </w:rPr>
        <w:t xml:space="preserve"> квартале 2014 года – 708,4 млн рублей, или 45,6%). </w:t>
      </w:r>
      <w:r w:rsidRPr="00B10917">
        <w:rPr>
          <w:sz w:val="26"/>
          <w:szCs w:val="26"/>
        </w:rPr>
        <w:t>За отчетный период 201</w:t>
      </w:r>
      <w:r>
        <w:rPr>
          <w:sz w:val="26"/>
          <w:szCs w:val="26"/>
        </w:rPr>
        <w:t>5</w:t>
      </w:r>
      <w:r w:rsidRPr="00B10917">
        <w:rPr>
          <w:sz w:val="26"/>
          <w:szCs w:val="26"/>
        </w:rPr>
        <w:t xml:space="preserve"> года по сравнению с </w:t>
      </w:r>
      <w:r>
        <w:rPr>
          <w:sz w:val="26"/>
          <w:szCs w:val="26"/>
        </w:rPr>
        <w:t>аналогичным периодом</w:t>
      </w:r>
      <w:r w:rsidRPr="00B10917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года расходы </w:t>
      </w:r>
      <w:r>
        <w:rPr>
          <w:sz w:val="26"/>
          <w:szCs w:val="26"/>
        </w:rPr>
        <w:t>бюджета в целом больше</w:t>
      </w:r>
      <w:r w:rsidRPr="00B10917">
        <w:rPr>
          <w:sz w:val="26"/>
          <w:szCs w:val="26"/>
        </w:rPr>
        <w:t xml:space="preserve"> на </w:t>
      </w:r>
      <w:r w:rsidR="008814C5">
        <w:rPr>
          <w:sz w:val="26"/>
          <w:szCs w:val="26"/>
        </w:rPr>
        <w:t>99,2</w:t>
      </w:r>
      <w:r w:rsidRPr="00B10917">
        <w:rPr>
          <w:sz w:val="26"/>
          <w:szCs w:val="26"/>
        </w:rPr>
        <w:t xml:space="preserve"> </w:t>
      </w:r>
      <w:proofErr w:type="gramStart"/>
      <w:r w:rsidRPr="00B10917">
        <w:rPr>
          <w:sz w:val="26"/>
          <w:szCs w:val="26"/>
        </w:rPr>
        <w:t>млн</w:t>
      </w:r>
      <w:proofErr w:type="gramEnd"/>
      <w:r w:rsidRPr="00B10917">
        <w:rPr>
          <w:sz w:val="26"/>
          <w:szCs w:val="26"/>
        </w:rPr>
        <w:t xml:space="preserve"> рублей</w:t>
      </w:r>
      <w:r w:rsidR="00676811">
        <w:rPr>
          <w:sz w:val="26"/>
          <w:szCs w:val="26"/>
        </w:rPr>
        <w:t xml:space="preserve"> (</w:t>
      </w:r>
      <w:r>
        <w:rPr>
          <w:sz w:val="26"/>
          <w:szCs w:val="26"/>
        </w:rPr>
        <w:t>на 6</w:t>
      </w:r>
      <w:r w:rsidR="00C46519">
        <w:rPr>
          <w:sz w:val="26"/>
          <w:szCs w:val="26"/>
        </w:rPr>
        <w:t>,4</w:t>
      </w:r>
      <w:r>
        <w:rPr>
          <w:sz w:val="26"/>
          <w:szCs w:val="26"/>
        </w:rPr>
        <w:t>%</w:t>
      </w:r>
      <w:r w:rsidR="00676811">
        <w:rPr>
          <w:sz w:val="26"/>
          <w:szCs w:val="26"/>
        </w:rPr>
        <w:t>)</w:t>
      </w:r>
      <w:r w:rsidRPr="00B1091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расходы </w:t>
      </w:r>
      <w:r w:rsidRPr="00B10917">
        <w:rPr>
          <w:sz w:val="26"/>
          <w:szCs w:val="26"/>
        </w:rPr>
        <w:t xml:space="preserve">за счет безвозмездных поступлений </w:t>
      </w:r>
      <w:r>
        <w:rPr>
          <w:sz w:val="26"/>
          <w:szCs w:val="26"/>
        </w:rPr>
        <w:t xml:space="preserve">больше </w:t>
      </w:r>
      <w:r w:rsidRPr="00B10917">
        <w:rPr>
          <w:sz w:val="26"/>
          <w:szCs w:val="26"/>
        </w:rPr>
        <w:t xml:space="preserve">на </w:t>
      </w:r>
      <w:r>
        <w:rPr>
          <w:sz w:val="26"/>
          <w:szCs w:val="26"/>
        </w:rPr>
        <w:t>45,5</w:t>
      </w:r>
      <w:r w:rsidRPr="00B10917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 (на 6,4%).</w:t>
      </w:r>
    </w:p>
    <w:p w:rsidR="00594EB6" w:rsidRDefault="00594EB6" w:rsidP="00D77F73">
      <w:pPr>
        <w:spacing w:line="276" w:lineRule="auto"/>
        <w:ind w:firstLine="709"/>
        <w:jc w:val="both"/>
        <w:rPr>
          <w:sz w:val="28"/>
          <w:szCs w:val="28"/>
        </w:rPr>
      </w:pPr>
      <w:r w:rsidRPr="00B21B4E">
        <w:rPr>
          <w:sz w:val="26"/>
          <w:szCs w:val="26"/>
        </w:rPr>
        <w:lastRenderedPageBreak/>
        <w:t>В разрезе разделов классификации расходов наиболее высокий процент исполнения сложился по разделам</w:t>
      </w:r>
      <w:r>
        <w:rPr>
          <w:sz w:val="26"/>
          <w:szCs w:val="26"/>
        </w:rPr>
        <w:t xml:space="preserve"> 0800 «Культура, кинематография» </w:t>
      </w:r>
      <w:r w:rsidR="00491245">
        <w:rPr>
          <w:sz w:val="26"/>
          <w:szCs w:val="26"/>
        </w:rPr>
        <w:t>–</w:t>
      </w:r>
      <w:r>
        <w:rPr>
          <w:sz w:val="26"/>
          <w:szCs w:val="26"/>
        </w:rPr>
        <w:t xml:space="preserve"> 31,0%,</w:t>
      </w:r>
      <w:r w:rsidRPr="00B21B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1000 </w:t>
      </w:r>
      <w:r w:rsidRPr="00B21B4E">
        <w:rPr>
          <w:sz w:val="26"/>
          <w:szCs w:val="26"/>
        </w:rPr>
        <w:t>«</w:t>
      </w:r>
      <w:r>
        <w:rPr>
          <w:sz w:val="26"/>
          <w:szCs w:val="26"/>
        </w:rPr>
        <w:t>Социальная политика</w:t>
      </w:r>
      <w:r w:rsidRPr="00B21B4E">
        <w:rPr>
          <w:sz w:val="26"/>
          <w:szCs w:val="26"/>
        </w:rPr>
        <w:t xml:space="preserve">» </w:t>
      </w:r>
      <w:r w:rsidR="00491245">
        <w:rPr>
          <w:sz w:val="26"/>
          <w:szCs w:val="26"/>
        </w:rPr>
        <w:t>–</w:t>
      </w:r>
      <w:r w:rsidRPr="00B21B4E">
        <w:rPr>
          <w:sz w:val="26"/>
          <w:szCs w:val="26"/>
        </w:rPr>
        <w:t xml:space="preserve"> </w:t>
      </w:r>
      <w:r>
        <w:rPr>
          <w:sz w:val="26"/>
          <w:szCs w:val="26"/>
        </w:rPr>
        <w:t>28,7</w:t>
      </w:r>
      <w:r w:rsidRPr="00B21B4E">
        <w:rPr>
          <w:sz w:val="26"/>
          <w:szCs w:val="26"/>
        </w:rPr>
        <w:t>%,</w:t>
      </w:r>
      <w:r>
        <w:rPr>
          <w:sz w:val="26"/>
          <w:szCs w:val="26"/>
        </w:rPr>
        <w:t xml:space="preserve"> 1100 «Физическая культура и спорт» </w:t>
      </w:r>
      <w:r w:rsidR="00491245">
        <w:rPr>
          <w:sz w:val="26"/>
          <w:szCs w:val="26"/>
        </w:rPr>
        <w:t>–</w:t>
      </w:r>
      <w:r>
        <w:rPr>
          <w:sz w:val="26"/>
          <w:szCs w:val="26"/>
        </w:rPr>
        <w:t xml:space="preserve"> 26,7%, 0500 «Жилищно-коммунальное хозяйство» </w:t>
      </w:r>
      <w:r w:rsidR="00491245">
        <w:rPr>
          <w:sz w:val="26"/>
          <w:szCs w:val="26"/>
        </w:rPr>
        <w:t>–</w:t>
      </w:r>
      <w:r>
        <w:rPr>
          <w:sz w:val="26"/>
          <w:szCs w:val="26"/>
        </w:rPr>
        <w:t xml:space="preserve"> 26,2%, </w:t>
      </w:r>
      <w:r w:rsidRPr="00B21B4E">
        <w:rPr>
          <w:sz w:val="26"/>
          <w:szCs w:val="26"/>
        </w:rPr>
        <w:t xml:space="preserve">наиболее низкий </w:t>
      </w:r>
      <w:r w:rsidR="0049124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21B4E">
        <w:rPr>
          <w:sz w:val="26"/>
          <w:szCs w:val="26"/>
        </w:rPr>
        <w:t>по раздел</w:t>
      </w:r>
      <w:r>
        <w:rPr>
          <w:sz w:val="26"/>
          <w:szCs w:val="26"/>
        </w:rPr>
        <w:t xml:space="preserve">ам </w:t>
      </w:r>
      <w:r w:rsidRPr="00B21B4E">
        <w:rPr>
          <w:sz w:val="26"/>
          <w:szCs w:val="26"/>
        </w:rPr>
        <w:t>0</w:t>
      </w:r>
      <w:r>
        <w:rPr>
          <w:sz w:val="26"/>
          <w:szCs w:val="26"/>
        </w:rPr>
        <w:t xml:space="preserve">900 «Здравоохранение» </w:t>
      </w:r>
      <w:r w:rsidR="00491245">
        <w:rPr>
          <w:sz w:val="26"/>
          <w:szCs w:val="26"/>
        </w:rPr>
        <w:t>–</w:t>
      </w:r>
      <w:r>
        <w:rPr>
          <w:sz w:val="26"/>
          <w:szCs w:val="26"/>
        </w:rPr>
        <w:t xml:space="preserve"> 2,9%, 0</w:t>
      </w:r>
      <w:r w:rsidRPr="00B21B4E">
        <w:rPr>
          <w:sz w:val="26"/>
          <w:szCs w:val="26"/>
        </w:rPr>
        <w:t>600 «Охрана окружающей среды»</w:t>
      </w:r>
      <w:r>
        <w:rPr>
          <w:sz w:val="26"/>
          <w:szCs w:val="26"/>
        </w:rPr>
        <w:t xml:space="preserve"> </w:t>
      </w:r>
      <w:r w:rsidR="00491245">
        <w:rPr>
          <w:sz w:val="26"/>
          <w:szCs w:val="26"/>
        </w:rPr>
        <w:t>–</w:t>
      </w:r>
      <w:r>
        <w:rPr>
          <w:sz w:val="26"/>
          <w:szCs w:val="26"/>
        </w:rPr>
        <w:t xml:space="preserve"> 3,7</w:t>
      </w:r>
      <w:r w:rsidR="00702E58">
        <w:rPr>
          <w:sz w:val="26"/>
          <w:szCs w:val="26"/>
        </w:rPr>
        <w:t xml:space="preserve"> процента</w:t>
      </w:r>
      <w:r>
        <w:rPr>
          <w:sz w:val="26"/>
          <w:szCs w:val="26"/>
        </w:rPr>
        <w:t>.</w:t>
      </w:r>
    </w:p>
    <w:p w:rsidR="00594EB6" w:rsidRDefault="00594EB6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бюджетных назначений в ведомственной структуре по 6 главным</w:t>
      </w:r>
      <w:r w:rsidRPr="000977B1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ям</w:t>
      </w:r>
      <w:r w:rsidRPr="000977B1">
        <w:rPr>
          <w:sz w:val="26"/>
          <w:szCs w:val="26"/>
        </w:rPr>
        <w:t xml:space="preserve"> </w:t>
      </w:r>
      <w:r>
        <w:rPr>
          <w:sz w:val="26"/>
          <w:szCs w:val="26"/>
        </w:rPr>
        <w:t>сложилось выше, чем за аналогичный период 201</w:t>
      </w:r>
      <w:r w:rsidR="00702E58">
        <w:rPr>
          <w:sz w:val="26"/>
          <w:szCs w:val="26"/>
        </w:rPr>
        <w:t>4</w:t>
      </w:r>
      <w:r>
        <w:rPr>
          <w:sz w:val="26"/>
          <w:szCs w:val="26"/>
        </w:rPr>
        <w:t xml:space="preserve"> года</w:t>
      </w:r>
      <w:r w:rsidR="00702E58">
        <w:rPr>
          <w:sz w:val="26"/>
          <w:szCs w:val="26"/>
        </w:rPr>
        <w:t xml:space="preserve"> (таблица</w:t>
      </w:r>
      <w:r w:rsidRPr="000977B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702E58">
        <w:rPr>
          <w:sz w:val="26"/>
          <w:szCs w:val="26"/>
        </w:rPr>
        <w:t>)</w:t>
      </w:r>
      <w:r w:rsidRPr="000977B1">
        <w:rPr>
          <w:sz w:val="26"/>
          <w:szCs w:val="26"/>
        </w:rPr>
        <w:t>.</w:t>
      </w:r>
    </w:p>
    <w:p w:rsidR="00594EB6" w:rsidRPr="00702E58" w:rsidRDefault="00594EB6" w:rsidP="00D77F73">
      <w:pPr>
        <w:spacing w:line="276" w:lineRule="auto"/>
        <w:ind w:firstLine="709"/>
        <w:jc w:val="right"/>
        <w:rPr>
          <w:sz w:val="26"/>
          <w:szCs w:val="26"/>
        </w:rPr>
      </w:pPr>
      <w:r w:rsidRPr="00702E58">
        <w:rPr>
          <w:sz w:val="26"/>
          <w:szCs w:val="26"/>
        </w:rPr>
        <w:t xml:space="preserve">Таблица 2 </w:t>
      </w:r>
    </w:p>
    <w:p w:rsidR="00594EB6" w:rsidRPr="00FF0B1D" w:rsidRDefault="00594EB6" w:rsidP="00594EB6">
      <w:pPr>
        <w:ind w:firstLine="709"/>
        <w:jc w:val="both"/>
        <w:rPr>
          <w:sz w:val="16"/>
          <w:szCs w:val="16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544"/>
        <w:gridCol w:w="964"/>
        <w:gridCol w:w="1020"/>
        <w:gridCol w:w="1134"/>
        <w:gridCol w:w="1276"/>
      </w:tblGrid>
      <w:tr w:rsidR="00594EB6" w:rsidRPr="00C9463C" w:rsidTr="00702E58">
        <w:trPr>
          <w:trHeight w:val="402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702E58" w:rsidP="00702E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главного распорядителя бюджетных средств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Код ведомства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Процент исполнения</w:t>
            </w:r>
            <w:proofErr w:type="gramStart"/>
            <w:r w:rsidRPr="00C9463C">
              <w:rPr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Отклонение</w:t>
            </w:r>
          </w:p>
        </w:tc>
      </w:tr>
      <w:tr w:rsidR="00594EB6" w:rsidRPr="00C9463C" w:rsidTr="00702E58">
        <w:trPr>
          <w:trHeight w:val="402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C9463C" w:rsidRDefault="00594EB6" w:rsidP="004372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C9463C" w:rsidRDefault="00594EB6" w:rsidP="004372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1 квартал 2014</w:t>
            </w:r>
            <w:r w:rsidR="00702E58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 xml:space="preserve">1 квартал 2015 </w:t>
            </w:r>
            <w:r w:rsidR="00702E58"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C9463C" w:rsidRDefault="00594EB6" w:rsidP="00437201">
            <w:pPr>
              <w:rPr>
                <w:color w:val="000000"/>
                <w:sz w:val="16"/>
                <w:szCs w:val="16"/>
              </w:rPr>
            </w:pPr>
          </w:p>
        </w:tc>
      </w:tr>
      <w:tr w:rsidR="00594EB6" w:rsidRPr="00C9463C" w:rsidTr="003512A6">
        <w:trPr>
          <w:trHeight w:val="23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Вологодская городская Дума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C62926" w:rsidP="004372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C62926" w:rsidP="00C629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594EB6" w:rsidRPr="00C9463C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594EB6" w:rsidRPr="00C9463C" w:rsidTr="00702E58">
        <w:trPr>
          <w:trHeight w:val="407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Управление физической культуры и массового спорта Администрации города</w:t>
            </w:r>
            <w:r w:rsidR="005A3876">
              <w:rPr>
                <w:color w:val="000000"/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6,8</w:t>
            </w:r>
          </w:p>
        </w:tc>
      </w:tr>
      <w:tr w:rsidR="00594EB6" w:rsidRPr="00C9463C" w:rsidTr="00702E58">
        <w:trPr>
          <w:trHeight w:val="411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Управление культуры и историко-культурного наследия Администрации города</w:t>
            </w:r>
            <w:r w:rsidR="005A3876">
              <w:rPr>
                <w:color w:val="000000"/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C62926" w:rsidP="004372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C62926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5,</w:t>
            </w:r>
            <w:r w:rsidR="00C62926">
              <w:rPr>
                <w:color w:val="000000"/>
                <w:sz w:val="16"/>
                <w:szCs w:val="16"/>
              </w:rPr>
              <w:t>1</w:t>
            </w:r>
          </w:p>
        </w:tc>
      </w:tr>
      <w:tr w:rsidR="00594EB6" w:rsidRPr="00C9463C" w:rsidTr="00702E58">
        <w:trPr>
          <w:trHeight w:val="1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Управление социальной защиты Администрации города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2,1</w:t>
            </w:r>
          </w:p>
        </w:tc>
      </w:tr>
      <w:tr w:rsidR="00594EB6" w:rsidRPr="00C9463C" w:rsidTr="00702E58">
        <w:trPr>
          <w:trHeight w:val="19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Управление образования Администрации города</w:t>
            </w:r>
            <w:r w:rsidR="005A3876">
              <w:rPr>
                <w:color w:val="000000"/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3,9</w:t>
            </w:r>
          </w:p>
        </w:tc>
      </w:tr>
      <w:tr w:rsidR="00594EB6" w:rsidRPr="00C9463C" w:rsidTr="00676811">
        <w:trPr>
          <w:trHeight w:val="38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Департамент градостроительства и инфраструктуры Администрации города</w:t>
            </w:r>
            <w:r w:rsidR="005A3876">
              <w:rPr>
                <w:color w:val="000000"/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-3,7</w:t>
            </w:r>
          </w:p>
        </w:tc>
      </w:tr>
      <w:tr w:rsidR="00594EB6" w:rsidRPr="00C9463C" w:rsidTr="00702E58">
        <w:trPr>
          <w:trHeight w:val="18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Контрольно-счетная палата города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8,4</w:t>
            </w:r>
          </w:p>
        </w:tc>
      </w:tr>
      <w:tr w:rsidR="00594EB6" w:rsidRPr="00C9463C" w:rsidTr="00702E58">
        <w:trPr>
          <w:trHeight w:val="27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Администрация города</w:t>
            </w:r>
            <w:r w:rsidR="005A3876">
              <w:rPr>
                <w:color w:val="000000"/>
                <w:sz w:val="16"/>
                <w:szCs w:val="16"/>
              </w:rPr>
              <w:t xml:space="preserve"> Вологды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-2,4</w:t>
            </w:r>
          </w:p>
        </w:tc>
      </w:tr>
      <w:tr w:rsidR="00594EB6" w:rsidRPr="00C9463C" w:rsidTr="00702E58">
        <w:trPr>
          <w:trHeight w:val="111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both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C9463C" w:rsidRDefault="00594EB6" w:rsidP="00437201">
            <w:pPr>
              <w:jc w:val="center"/>
              <w:rPr>
                <w:color w:val="000000"/>
                <w:sz w:val="16"/>
                <w:szCs w:val="16"/>
              </w:rPr>
            </w:pPr>
            <w:r w:rsidRPr="00C9463C">
              <w:rPr>
                <w:color w:val="000000"/>
                <w:sz w:val="16"/>
                <w:szCs w:val="16"/>
              </w:rPr>
              <w:t>1,3</w:t>
            </w:r>
          </w:p>
        </w:tc>
      </w:tr>
    </w:tbl>
    <w:p w:rsidR="00594EB6" w:rsidRDefault="00594EB6" w:rsidP="00D77F7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Б</w:t>
      </w:r>
      <w:r w:rsidRPr="00833CB2">
        <w:rPr>
          <w:iCs/>
          <w:sz w:val="26"/>
          <w:szCs w:val="26"/>
        </w:rPr>
        <w:t>юджет</w:t>
      </w:r>
      <w:r>
        <w:rPr>
          <w:iCs/>
          <w:sz w:val="26"/>
          <w:szCs w:val="26"/>
        </w:rPr>
        <w:t>ные ассигнования на</w:t>
      </w:r>
      <w:r w:rsidRPr="00833C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реализацию </w:t>
      </w:r>
      <w:r w:rsidRPr="00833CB2">
        <w:rPr>
          <w:i/>
          <w:iCs/>
          <w:sz w:val="26"/>
          <w:szCs w:val="26"/>
        </w:rPr>
        <w:t>муниципальных</w:t>
      </w:r>
      <w:r w:rsidRPr="00833CB2">
        <w:rPr>
          <w:sz w:val="26"/>
          <w:szCs w:val="26"/>
        </w:rPr>
        <w:t xml:space="preserve"> </w:t>
      </w:r>
      <w:r w:rsidRPr="00833CB2">
        <w:rPr>
          <w:i/>
          <w:iCs/>
          <w:sz w:val="26"/>
          <w:szCs w:val="26"/>
        </w:rPr>
        <w:t>программ</w:t>
      </w:r>
      <w:r w:rsidRPr="00833CB2">
        <w:rPr>
          <w:iCs/>
          <w:sz w:val="26"/>
          <w:szCs w:val="26"/>
        </w:rPr>
        <w:t xml:space="preserve"> </w:t>
      </w:r>
      <w:r w:rsidRPr="00C9777F">
        <w:rPr>
          <w:iCs/>
          <w:sz w:val="26"/>
          <w:szCs w:val="26"/>
        </w:rPr>
        <w:t xml:space="preserve">увеличены </w:t>
      </w:r>
      <w:r>
        <w:rPr>
          <w:iCs/>
          <w:sz w:val="26"/>
          <w:szCs w:val="26"/>
        </w:rPr>
        <w:t xml:space="preserve">за </w:t>
      </w:r>
      <w:r w:rsidR="000061AD">
        <w:rPr>
          <w:iCs/>
          <w:sz w:val="26"/>
          <w:szCs w:val="26"/>
        </w:rPr>
        <w:t>первый</w:t>
      </w:r>
      <w:r>
        <w:rPr>
          <w:iCs/>
          <w:sz w:val="26"/>
          <w:szCs w:val="26"/>
        </w:rPr>
        <w:t xml:space="preserve"> квартал 2015 года на </w:t>
      </w:r>
      <w:r w:rsidR="00025439">
        <w:rPr>
          <w:iCs/>
          <w:sz w:val="26"/>
          <w:szCs w:val="26"/>
        </w:rPr>
        <w:t>249,6</w:t>
      </w:r>
      <w:r w:rsidRPr="00D13373">
        <w:rPr>
          <w:iCs/>
          <w:sz w:val="26"/>
          <w:szCs w:val="26"/>
        </w:rPr>
        <w:t xml:space="preserve"> </w:t>
      </w:r>
      <w:proofErr w:type="gramStart"/>
      <w:r w:rsidRPr="00D13373">
        <w:rPr>
          <w:iCs/>
          <w:sz w:val="26"/>
          <w:szCs w:val="26"/>
        </w:rPr>
        <w:t>млн</w:t>
      </w:r>
      <w:proofErr w:type="gramEnd"/>
      <w:r w:rsidRPr="00D13373">
        <w:rPr>
          <w:iCs/>
          <w:sz w:val="26"/>
          <w:szCs w:val="26"/>
        </w:rPr>
        <w:t xml:space="preserve"> рублей и составили </w:t>
      </w:r>
      <w:r>
        <w:rPr>
          <w:iCs/>
          <w:sz w:val="26"/>
          <w:szCs w:val="26"/>
        </w:rPr>
        <w:t>55</w:t>
      </w:r>
      <w:r w:rsidR="00025439">
        <w:rPr>
          <w:iCs/>
          <w:sz w:val="26"/>
          <w:szCs w:val="26"/>
        </w:rPr>
        <w:t>03,0</w:t>
      </w:r>
      <w:r>
        <w:rPr>
          <w:iCs/>
          <w:sz w:val="26"/>
          <w:szCs w:val="26"/>
        </w:rPr>
        <w:t xml:space="preserve"> </w:t>
      </w:r>
      <w:r w:rsidRPr="00D13373">
        <w:rPr>
          <w:iCs/>
          <w:sz w:val="26"/>
          <w:szCs w:val="26"/>
        </w:rPr>
        <w:t>млн рублей.</w:t>
      </w:r>
      <w:r w:rsidRPr="00C9777F">
        <w:rPr>
          <w:iCs/>
          <w:sz w:val="26"/>
          <w:szCs w:val="26"/>
        </w:rPr>
        <w:t xml:space="preserve"> В</w:t>
      </w:r>
      <w:r>
        <w:rPr>
          <w:iCs/>
          <w:sz w:val="26"/>
          <w:szCs w:val="26"/>
        </w:rPr>
        <w:t xml:space="preserve"> отчетном периоде на мероприятия муниципальных</w:t>
      </w:r>
      <w:r w:rsidRPr="00833CB2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 направлено</w:t>
      </w:r>
      <w:r w:rsidRPr="00833CB2">
        <w:rPr>
          <w:sz w:val="26"/>
          <w:szCs w:val="26"/>
        </w:rPr>
        <w:t xml:space="preserve"> </w:t>
      </w:r>
      <w:r>
        <w:rPr>
          <w:sz w:val="26"/>
          <w:szCs w:val="26"/>
        </w:rPr>
        <w:t>1454,5</w:t>
      </w:r>
      <w:r w:rsidRPr="00833CB2">
        <w:rPr>
          <w:sz w:val="26"/>
          <w:szCs w:val="26"/>
        </w:rPr>
        <w:t xml:space="preserve"> </w:t>
      </w:r>
      <w:proofErr w:type="gramStart"/>
      <w:r w:rsidRPr="00833CB2">
        <w:rPr>
          <w:sz w:val="26"/>
          <w:szCs w:val="26"/>
        </w:rPr>
        <w:t>млн</w:t>
      </w:r>
      <w:proofErr w:type="gramEnd"/>
      <w:r w:rsidRPr="00833CB2">
        <w:rPr>
          <w:sz w:val="26"/>
          <w:szCs w:val="26"/>
        </w:rPr>
        <w:t xml:space="preserve"> рублей</w:t>
      </w:r>
      <w:r w:rsidRPr="00B66705">
        <w:rPr>
          <w:sz w:val="26"/>
          <w:szCs w:val="26"/>
        </w:rPr>
        <w:t xml:space="preserve">, или </w:t>
      </w:r>
      <w:r>
        <w:rPr>
          <w:sz w:val="26"/>
          <w:szCs w:val="26"/>
        </w:rPr>
        <w:t>26,</w:t>
      </w:r>
      <w:r w:rsidR="00025439">
        <w:rPr>
          <w:sz w:val="26"/>
          <w:szCs w:val="26"/>
        </w:rPr>
        <w:t>4</w:t>
      </w:r>
      <w:r>
        <w:rPr>
          <w:sz w:val="26"/>
          <w:szCs w:val="26"/>
        </w:rPr>
        <w:t xml:space="preserve">% </w:t>
      </w:r>
      <w:r w:rsidRPr="00B66705">
        <w:rPr>
          <w:sz w:val="26"/>
          <w:szCs w:val="26"/>
        </w:rPr>
        <w:t>годовых</w:t>
      </w:r>
      <w:r>
        <w:rPr>
          <w:sz w:val="26"/>
          <w:szCs w:val="26"/>
        </w:rPr>
        <w:t xml:space="preserve"> назначений. Из 9 программ профинансированы свыше 25% годовых назначений 4 программы, наиболее высокий процент исполнения сложился по муниципальной программе «Развитие культуры» </w:t>
      </w:r>
      <w:r w:rsidR="00A64F30">
        <w:rPr>
          <w:sz w:val="26"/>
          <w:szCs w:val="26"/>
        </w:rPr>
        <w:t>–</w:t>
      </w:r>
      <w:r>
        <w:rPr>
          <w:sz w:val="26"/>
          <w:szCs w:val="26"/>
        </w:rPr>
        <w:t xml:space="preserve"> 30,9%, наиболее низкий – по муниципальной программе «Экономическое развитие города Вологды» </w:t>
      </w:r>
      <w:r w:rsidR="00A64F30">
        <w:rPr>
          <w:sz w:val="26"/>
          <w:szCs w:val="26"/>
        </w:rPr>
        <w:t>–</w:t>
      </w:r>
      <w:r>
        <w:rPr>
          <w:sz w:val="26"/>
          <w:szCs w:val="26"/>
        </w:rPr>
        <w:t xml:space="preserve"> 0,8</w:t>
      </w:r>
      <w:r w:rsidR="00855D80">
        <w:rPr>
          <w:sz w:val="26"/>
          <w:szCs w:val="26"/>
        </w:rPr>
        <w:t xml:space="preserve"> процента</w:t>
      </w:r>
      <w:r>
        <w:rPr>
          <w:sz w:val="26"/>
          <w:szCs w:val="26"/>
        </w:rPr>
        <w:t xml:space="preserve">. </w:t>
      </w:r>
    </w:p>
    <w:p w:rsidR="007A4AB4" w:rsidRDefault="00594EB6" w:rsidP="00D77F7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общем объеме кассовых расходов программные расходы составили 88,1</w:t>
      </w:r>
      <w:r w:rsidR="00855D80">
        <w:rPr>
          <w:sz w:val="26"/>
          <w:szCs w:val="26"/>
        </w:rPr>
        <w:t xml:space="preserve"> процента.</w:t>
      </w:r>
      <w:r w:rsidR="007A4AB4" w:rsidRPr="007A4AB4">
        <w:rPr>
          <w:sz w:val="26"/>
          <w:szCs w:val="26"/>
        </w:rPr>
        <w:t xml:space="preserve"> </w:t>
      </w:r>
      <w:r w:rsidR="007A4AB4" w:rsidRPr="004E2A3D">
        <w:rPr>
          <w:sz w:val="26"/>
          <w:szCs w:val="26"/>
        </w:rPr>
        <w:t>Согласно пояснительной записке на погашение кредиторской задолженности</w:t>
      </w:r>
      <w:r w:rsidR="007A4AB4">
        <w:rPr>
          <w:sz w:val="26"/>
          <w:szCs w:val="26"/>
        </w:rPr>
        <w:t xml:space="preserve"> </w:t>
      </w:r>
      <w:r w:rsidR="007A4AB4" w:rsidRPr="004E2A3D">
        <w:rPr>
          <w:sz w:val="26"/>
          <w:szCs w:val="26"/>
        </w:rPr>
        <w:t>направлен</w:t>
      </w:r>
      <w:r w:rsidR="007A4AB4">
        <w:rPr>
          <w:sz w:val="26"/>
          <w:szCs w:val="26"/>
        </w:rPr>
        <w:t>ы</w:t>
      </w:r>
      <w:r w:rsidR="007A4AB4" w:rsidRPr="004E2A3D">
        <w:rPr>
          <w:sz w:val="26"/>
          <w:szCs w:val="26"/>
        </w:rPr>
        <w:t xml:space="preserve"> </w:t>
      </w:r>
      <w:r w:rsidR="007A4AB4">
        <w:rPr>
          <w:sz w:val="26"/>
          <w:szCs w:val="26"/>
        </w:rPr>
        <w:t xml:space="preserve">средства </w:t>
      </w:r>
      <w:r w:rsidR="007A4AB4" w:rsidRPr="004E2A3D">
        <w:rPr>
          <w:sz w:val="26"/>
          <w:szCs w:val="26"/>
        </w:rPr>
        <w:t xml:space="preserve">по </w:t>
      </w:r>
      <w:r w:rsidR="007A4AB4">
        <w:rPr>
          <w:sz w:val="26"/>
          <w:szCs w:val="26"/>
        </w:rPr>
        <w:t>2</w:t>
      </w:r>
      <w:r w:rsidR="007A4AB4" w:rsidRPr="004E2A3D">
        <w:rPr>
          <w:sz w:val="26"/>
          <w:szCs w:val="26"/>
        </w:rPr>
        <w:t xml:space="preserve"> программам </w:t>
      </w:r>
      <w:r w:rsidR="007A4AB4">
        <w:rPr>
          <w:sz w:val="26"/>
          <w:szCs w:val="26"/>
        </w:rPr>
        <w:t xml:space="preserve">в объеме 267,6 </w:t>
      </w:r>
      <w:proofErr w:type="gramStart"/>
      <w:r w:rsidR="007A4AB4">
        <w:rPr>
          <w:sz w:val="26"/>
          <w:szCs w:val="26"/>
        </w:rPr>
        <w:t>млн</w:t>
      </w:r>
      <w:proofErr w:type="gramEnd"/>
      <w:r w:rsidR="007A4AB4">
        <w:rPr>
          <w:sz w:val="26"/>
          <w:szCs w:val="26"/>
        </w:rPr>
        <w:t xml:space="preserve"> рублей</w:t>
      </w:r>
      <w:r w:rsidR="007A4AB4" w:rsidRPr="004E2A3D">
        <w:rPr>
          <w:sz w:val="26"/>
          <w:szCs w:val="26"/>
        </w:rPr>
        <w:t>.</w:t>
      </w:r>
    </w:p>
    <w:p w:rsidR="00594EB6" w:rsidRDefault="00594EB6" w:rsidP="00D77F7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Исполнение бюджетных назначений в рамках реализации непрограммных направлений </w:t>
      </w:r>
      <w:r w:rsidR="00855D80">
        <w:rPr>
          <w:sz w:val="26"/>
          <w:szCs w:val="26"/>
        </w:rPr>
        <w:t xml:space="preserve">расходов </w:t>
      </w:r>
      <w:r>
        <w:rPr>
          <w:sz w:val="26"/>
          <w:szCs w:val="26"/>
        </w:rPr>
        <w:t>составил</w:t>
      </w:r>
      <w:r w:rsidR="00855D80">
        <w:rPr>
          <w:sz w:val="26"/>
          <w:szCs w:val="26"/>
        </w:rPr>
        <w:t>о</w:t>
      </w:r>
      <w:r>
        <w:rPr>
          <w:sz w:val="26"/>
          <w:szCs w:val="26"/>
        </w:rPr>
        <w:t xml:space="preserve"> 196,9 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рублей</w:t>
      </w:r>
      <w:r w:rsidR="00855D8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75A66">
        <w:rPr>
          <w:sz w:val="26"/>
          <w:szCs w:val="26"/>
        </w:rPr>
        <w:t>или 17,5%</w:t>
      </w:r>
      <w:r>
        <w:rPr>
          <w:sz w:val="26"/>
          <w:szCs w:val="26"/>
        </w:rPr>
        <w:t xml:space="preserve"> годовых назначений. </w:t>
      </w:r>
    </w:p>
    <w:p w:rsidR="00594EB6" w:rsidRPr="00404EFC" w:rsidRDefault="00594EB6" w:rsidP="00D77F7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исполнение публичных нормативных обязательств направлено </w:t>
      </w:r>
      <w:r w:rsidR="00855D80">
        <w:rPr>
          <w:sz w:val="26"/>
          <w:szCs w:val="26"/>
        </w:rPr>
        <w:t xml:space="preserve">29,6 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рублей, или </w:t>
      </w:r>
      <w:r w:rsidR="00775A66">
        <w:rPr>
          <w:sz w:val="26"/>
          <w:szCs w:val="26"/>
        </w:rPr>
        <w:t xml:space="preserve">31,5% </w:t>
      </w:r>
      <w:r>
        <w:rPr>
          <w:sz w:val="26"/>
          <w:szCs w:val="26"/>
        </w:rPr>
        <w:t>годовых назначений, из них за счет безвозмездных поступлений от други</w:t>
      </w:r>
      <w:r w:rsidR="005A2CEF">
        <w:rPr>
          <w:sz w:val="26"/>
          <w:szCs w:val="26"/>
        </w:rPr>
        <w:t>х</w:t>
      </w:r>
      <w:r>
        <w:rPr>
          <w:sz w:val="26"/>
          <w:szCs w:val="26"/>
        </w:rPr>
        <w:t xml:space="preserve"> бюджетов 22,2 млн рублей.  </w:t>
      </w:r>
    </w:p>
    <w:p w:rsidR="005A2CEF" w:rsidRDefault="00404EFC" w:rsidP="00D77F73">
      <w:pPr>
        <w:spacing w:line="276" w:lineRule="auto"/>
        <w:ind w:firstLine="708"/>
        <w:jc w:val="both"/>
        <w:rPr>
          <w:sz w:val="26"/>
          <w:szCs w:val="26"/>
        </w:rPr>
      </w:pPr>
      <w:r w:rsidRPr="00404EFC">
        <w:rPr>
          <w:b/>
          <w:i/>
          <w:sz w:val="26"/>
          <w:szCs w:val="26"/>
        </w:rPr>
        <w:t>Дефицит бюджета</w:t>
      </w:r>
      <w:r w:rsidRPr="00404EFC">
        <w:rPr>
          <w:sz w:val="26"/>
          <w:szCs w:val="26"/>
        </w:rPr>
        <w:t xml:space="preserve"> города по итогам </w:t>
      </w:r>
      <w:r w:rsidR="000061AD">
        <w:rPr>
          <w:sz w:val="26"/>
          <w:szCs w:val="26"/>
        </w:rPr>
        <w:t>первого</w:t>
      </w:r>
      <w:r w:rsidRPr="00404EFC">
        <w:rPr>
          <w:sz w:val="26"/>
          <w:szCs w:val="26"/>
        </w:rPr>
        <w:t xml:space="preserve"> квартала 2015 года составил </w:t>
      </w:r>
      <w:r w:rsidRPr="00404EFC">
        <w:rPr>
          <w:b/>
          <w:i/>
          <w:sz w:val="26"/>
          <w:szCs w:val="26"/>
        </w:rPr>
        <w:t>191,7</w:t>
      </w:r>
      <w:r w:rsidRPr="00404EFC">
        <w:rPr>
          <w:sz w:val="26"/>
          <w:szCs w:val="26"/>
        </w:rPr>
        <w:t xml:space="preserve">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рублей, что составляет 6,2% от утвержденного 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отчислений, при утвержденных годовых назначениях дефицита 14,2 млн рублей, или 0,5% собственных доходов бюджета. Сложившийся по итогам </w:t>
      </w:r>
      <w:r w:rsidR="000061AD">
        <w:rPr>
          <w:sz w:val="26"/>
          <w:szCs w:val="26"/>
        </w:rPr>
        <w:t>первого</w:t>
      </w:r>
      <w:r w:rsidRPr="00404EFC">
        <w:rPr>
          <w:sz w:val="26"/>
          <w:szCs w:val="26"/>
        </w:rPr>
        <w:t xml:space="preserve"> квартала</w:t>
      </w:r>
      <w:r w:rsidR="005A2CEF">
        <w:rPr>
          <w:sz w:val="26"/>
          <w:szCs w:val="26"/>
        </w:rPr>
        <w:t xml:space="preserve"> 2015 года</w:t>
      </w:r>
      <w:r w:rsidRPr="00404EFC">
        <w:rPr>
          <w:sz w:val="26"/>
          <w:szCs w:val="26"/>
        </w:rPr>
        <w:t xml:space="preserve"> дефицит бюджета превышает утвержденные годовые назначения на 177,5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 (в 13,5 раза).</w:t>
      </w:r>
    </w:p>
    <w:p w:rsidR="00404EFC" w:rsidRPr="00404EFC" w:rsidRDefault="00404EFC" w:rsidP="00D77F73">
      <w:pPr>
        <w:spacing w:line="276" w:lineRule="auto"/>
        <w:ind w:firstLine="708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Статьей 92.1 Бюджетного кодекса РФ установлен предельный объем дефицита местного бюджета, который не должен превышать 10% утвержденного годового объема </w:t>
      </w:r>
      <w:r w:rsidRPr="00404EFC">
        <w:rPr>
          <w:sz w:val="26"/>
          <w:szCs w:val="26"/>
        </w:rPr>
        <w:lastRenderedPageBreak/>
        <w:t>доходов местного бюджета без учета объема безвозмездных поступлений и (или) поступлений налоговых доходов по дополнительным нормативам отчислений.</w:t>
      </w:r>
    </w:p>
    <w:p w:rsidR="005A2CEF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404EFC">
        <w:rPr>
          <w:sz w:val="26"/>
          <w:szCs w:val="26"/>
        </w:rPr>
        <w:t xml:space="preserve">Сформировавшийся по итогам </w:t>
      </w:r>
      <w:r w:rsidR="009D241B">
        <w:rPr>
          <w:sz w:val="26"/>
          <w:szCs w:val="26"/>
        </w:rPr>
        <w:t>первого</w:t>
      </w:r>
      <w:r w:rsidRPr="00404EFC">
        <w:rPr>
          <w:sz w:val="26"/>
          <w:szCs w:val="26"/>
        </w:rPr>
        <w:t xml:space="preserve"> квартала 2015 года размер дефицита бюджета</w:t>
      </w:r>
      <w:r w:rsidRPr="00404EFC">
        <w:rPr>
          <w:color w:val="FF0000"/>
          <w:sz w:val="26"/>
          <w:szCs w:val="26"/>
        </w:rPr>
        <w:t xml:space="preserve"> </w:t>
      </w:r>
      <w:r w:rsidRPr="00404EFC">
        <w:rPr>
          <w:sz w:val="26"/>
          <w:szCs w:val="26"/>
        </w:rPr>
        <w:t xml:space="preserve">(28,6% объема поступлений налоговых и неналоговых доходов без учета поступлений по дополнительным нормативам и </w:t>
      </w:r>
      <w:r w:rsidR="0046194B">
        <w:rPr>
          <w:sz w:val="26"/>
          <w:szCs w:val="26"/>
        </w:rPr>
        <w:t>превышение го</w:t>
      </w:r>
      <w:r w:rsidRPr="00404EFC">
        <w:rPr>
          <w:sz w:val="26"/>
          <w:szCs w:val="26"/>
        </w:rPr>
        <w:t>довых назначений</w:t>
      </w:r>
      <w:r w:rsidR="0046194B">
        <w:rPr>
          <w:sz w:val="26"/>
          <w:szCs w:val="26"/>
        </w:rPr>
        <w:t xml:space="preserve"> в 13,5 раза</w:t>
      </w:r>
      <w:r w:rsidRPr="00404EFC">
        <w:rPr>
          <w:sz w:val="26"/>
          <w:szCs w:val="26"/>
        </w:rPr>
        <w:t>) вызывает определенную обеспокоенность по поводу соблюдения принципа сбалансированности бюджета города, установленного статьей 33 Бюджетного кодекса РФ, а также соблюдени</w:t>
      </w:r>
      <w:r w:rsidR="005A2CEF">
        <w:rPr>
          <w:sz w:val="26"/>
          <w:szCs w:val="26"/>
        </w:rPr>
        <w:t>я</w:t>
      </w:r>
      <w:r w:rsidRPr="00404EFC">
        <w:rPr>
          <w:sz w:val="26"/>
          <w:szCs w:val="26"/>
        </w:rPr>
        <w:t xml:space="preserve"> принципа достоверности бюджета, установленного статьей 37 Бюджетного кодекса РФ.</w:t>
      </w:r>
      <w:proofErr w:type="gramEnd"/>
    </w:p>
    <w:p w:rsidR="00404EFC" w:rsidRP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Следует отметить, что превышение по данным годового отчета об исполнении бюджета ограничений, установленных статьей 92.1 Бюджетного кодекса РФ, является нарушением бюджетного законодательства РФ и влечет применение мер принуждения. </w:t>
      </w:r>
    </w:p>
    <w:p w:rsidR="00404EFC" w:rsidRP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В качестве </w:t>
      </w:r>
      <w:r w:rsidRPr="00404EFC">
        <w:rPr>
          <w:b/>
          <w:i/>
          <w:sz w:val="26"/>
          <w:szCs w:val="26"/>
        </w:rPr>
        <w:t>источников финансирования дефицита бюджета</w:t>
      </w:r>
      <w:r w:rsidRPr="00404EFC">
        <w:rPr>
          <w:sz w:val="26"/>
          <w:szCs w:val="26"/>
        </w:rPr>
        <w:t xml:space="preserve"> города привлечены кредиты от кредитных организаций в объеме 500,0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</w:t>
      </w:r>
      <w:r w:rsidR="005A2CEF">
        <w:rPr>
          <w:sz w:val="26"/>
          <w:szCs w:val="26"/>
        </w:rPr>
        <w:t xml:space="preserve"> (</w:t>
      </w:r>
      <w:r w:rsidRPr="00404EFC">
        <w:rPr>
          <w:sz w:val="26"/>
          <w:szCs w:val="26"/>
        </w:rPr>
        <w:t>51,8% от утвержденного в бюджете</w:t>
      </w:r>
      <w:r w:rsidR="005A2CEF">
        <w:rPr>
          <w:sz w:val="26"/>
          <w:szCs w:val="26"/>
        </w:rPr>
        <w:t>)</w:t>
      </w:r>
      <w:r w:rsidRPr="00404EFC">
        <w:rPr>
          <w:sz w:val="26"/>
          <w:szCs w:val="26"/>
        </w:rPr>
        <w:t xml:space="preserve">, средства </w:t>
      </w:r>
      <w:r w:rsidR="005A2CEF">
        <w:rPr>
          <w:sz w:val="26"/>
          <w:szCs w:val="26"/>
        </w:rPr>
        <w:t xml:space="preserve">муниципальных </w:t>
      </w:r>
      <w:r w:rsidRPr="00404EFC">
        <w:rPr>
          <w:sz w:val="26"/>
          <w:szCs w:val="26"/>
        </w:rPr>
        <w:t>бюджетных и автономных учреждений в объеме 30,7 млн рублей.</w:t>
      </w:r>
      <w:r w:rsidRPr="00404EFC">
        <w:rPr>
          <w:color w:val="FF0000"/>
          <w:sz w:val="26"/>
          <w:szCs w:val="26"/>
        </w:rPr>
        <w:t xml:space="preserve"> </w:t>
      </w:r>
    </w:p>
    <w:p w:rsidR="00404EFC" w:rsidRP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За счет источников погашено 440,0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 кредитов кредитных организаций.</w:t>
      </w:r>
      <w:r w:rsidRPr="00404EFC">
        <w:rPr>
          <w:color w:val="FF0000"/>
          <w:sz w:val="26"/>
          <w:szCs w:val="26"/>
        </w:rPr>
        <w:t xml:space="preserve"> </w:t>
      </w:r>
      <w:r w:rsidRPr="00404EFC">
        <w:rPr>
          <w:sz w:val="26"/>
          <w:szCs w:val="26"/>
        </w:rPr>
        <w:t>Остаток средств на счет</w:t>
      </w:r>
      <w:r w:rsidR="00E13EA8">
        <w:rPr>
          <w:sz w:val="26"/>
          <w:szCs w:val="26"/>
        </w:rPr>
        <w:t xml:space="preserve">е бюджета города уменьшился на </w:t>
      </w:r>
      <w:r w:rsidRPr="00404EFC">
        <w:rPr>
          <w:sz w:val="26"/>
          <w:szCs w:val="26"/>
        </w:rPr>
        <w:t>101,0 млн рублей и на 01.04.2015 составил 30,0 млн рублей, в том числе за счет финансовых активов за счет средств</w:t>
      </w:r>
      <w:r w:rsidR="00E13EA8">
        <w:rPr>
          <w:sz w:val="26"/>
          <w:szCs w:val="26"/>
        </w:rPr>
        <w:t xml:space="preserve"> </w:t>
      </w:r>
      <w:proofErr w:type="gramStart"/>
      <w:r w:rsidR="00E13EA8">
        <w:rPr>
          <w:sz w:val="26"/>
          <w:szCs w:val="26"/>
        </w:rPr>
        <w:t>муниципальных</w:t>
      </w:r>
      <w:r w:rsidRPr="00404EFC">
        <w:rPr>
          <w:sz w:val="26"/>
          <w:szCs w:val="26"/>
        </w:rPr>
        <w:t xml:space="preserve"> автономных</w:t>
      </w:r>
      <w:proofErr w:type="gramEnd"/>
      <w:r w:rsidRPr="00404EFC">
        <w:rPr>
          <w:sz w:val="26"/>
          <w:szCs w:val="26"/>
        </w:rPr>
        <w:t xml:space="preserve"> и бюджетных учреждений.</w:t>
      </w:r>
    </w:p>
    <w:p w:rsidR="00404EFC" w:rsidRP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b/>
          <w:i/>
          <w:sz w:val="26"/>
          <w:szCs w:val="26"/>
        </w:rPr>
        <w:t>Муниципальный долг</w:t>
      </w:r>
      <w:r w:rsidRPr="00404EFC">
        <w:rPr>
          <w:sz w:val="26"/>
          <w:szCs w:val="26"/>
        </w:rPr>
        <w:t xml:space="preserve"> уменьшился за квартал на 44,6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 (на 2,3%) и по состоянию на 01.04.2015 составил </w:t>
      </w:r>
      <w:r w:rsidRPr="00404EFC">
        <w:rPr>
          <w:b/>
          <w:i/>
          <w:sz w:val="26"/>
          <w:szCs w:val="26"/>
        </w:rPr>
        <w:t>1897,3</w:t>
      </w:r>
      <w:r w:rsidRPr="00404EFC">
        <w:rPr>
          <w:sz w:val="26"/>
          <w:szCs w:val="26"/>
        </w:rPr>
        <w:t xml:space="preserve"> млн рублей, в сравнении с аналогичной датой предыдущего года снижение составило 6,6 процента. Муниципальный долг состоит из задолженности по кредитам от кредитных организаций в сумме 1300,0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рублей, которая увеличилась с начала года на 60,0 млн рублей и обязательств по муниципальным гарантиям в объеме 597,3 млн рублей, которые уменьшились за квартал на 104,6 млн рублей. </w:t>
      </w:r>
    </w:p>
    <w:p w:rsidR="00404EFC" w:rsidRPr="00404EFC" w:rsidRDefault="00404EFC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Расходы по обслуживанию долговых обязательств за первый квартал </w:t>
      </w:r>
      <w:proofErr w:type="spellStart"/>
      <w:r w:rsidRPr="00404EFC">
        <w:rPr>
          <w:sz w:val="26"/>
          <w:szCs w:val="26"/>
        </w:rPr>
        <w:t>т.г</w:t>
      </w:r>
      <w:proofErr w:type="spellEnd"/>
      <w:r w:rsidRPr="00404EFC">
        <w:rPr>
          <w:sz w:val="26"/>
          <w:szCs w:val="26"/>
        </w:rPr>
        <w:t xml:space="preserve">. составили 35,6 </w:t>
      </w:r>
      <w:proofErr w:type="gramStart"/>
      <w:r w:rsidRPr="00404EFC">
        <w:rPr>
          <w:sz w:val="26"/>
          <w:szCs w:val="26"/>
        </w:rPr>
        <w:t>млн</w:t>
      </w:r>
      <w:proofErr w:type="gramEnd"/>
      <w:r w:rsidRPr="00404EFC">
        <w:rPr>
          <w:sz w:val="26"/>
          <w:szCs w:val="26"/>
        </w:rPr>
        <w:t xml:space="preserve"> рублей, или 24,3% от утвержденных годовых назначений. </w:t>
      </w:r>
    </w:p>
    <w:p w:rsidR="00D049E0" w:rsidRDefault="00043428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043428">
        <w:rPr>
          <w:sz w:val="26"/>
          <w:szCs w:val="26"/>
        </w:rPr>
        <w:t>Согласно оперативным данным</w:t>
      </w:r>
      <w:r>
        <w:rPr>
          <w:i/>
          <w:sz w:val="26"/>
          <w:szCs w:val="26"/>
        </w:rPr>
        <w:t xml:space="preserve"> </w:t>
      </w:r>
      <w:r w:rsidRPr="00594692">
        <w:rPr>
          <w:b/>
          <w:i/>
          <w:sz w:val="26"/>
          <w:szCs w:val="26"/>
        </w:rPr>
        <w:t>к</w:t>
      </w:r>
      <w:r w:rsidR="00624026" w:rsidRPr="00594692">
        <w:rPr>
          <w:b/>
          <w:i/>
          <w:sz w:val="26"/>
          <w:szCs w:val="26"/>
        </w:rPr>
        <w:t>редиторская задолженность</w:t>
      </w:r>
      <w:r w:rsidR="00624026">
        <w:rPr>
          <w:sz w:val="26"/>
          <w:szCs w:val="26"/>
        </w:rPr>
        <w:t xml:space="preserve"> </w:t>
      </w:r>
      <w:r w:rsidR="00E02A42">
        <w:rPr>
          <w:sz w:val="26"/>
          <w:szCs w:val="26"/>
        </w:rPr>
        <w:t>по состоянию</w:t>
      </w:r>
      <w:r w:rsidR="00594692">
        <w:rPr>
          <w:sz w:val="26"/>
          <w:szCs w:val="26"/>
        </w:rPr>
        <w:t xml:space="preserve"> </w:t>
      </w:r>
      <w:r w:rsidR="00624026">
        <w:rPr>
          <w:sz w:val="26"/>
          <w:szCs w:val="26"/>
        </w:rPr>
        <w:t>на 01.</w:t>
      </w:r>
      <w:r w:rsidR="00E13EA8">
        <w:rPr>
          <w:sz w:val="26"/>
          <w:szCs w:val="26"/>
        </w:rPr>
        <w:t>04</w:t>
      </w:r>
      <w:r w:rsidR="00624026">
        <w:rPr>
          <w:sz w:val="26"/>
          <w:szCs w:val="26"/>
        </w:rPr>
        <w:t>.201</w:t>
      </w:r>
      <w:r w:rsidR="00E13EA8">
        <w:rPr>
          <w:sz w:val="26"/>
          <w:szCs w:val="26"/>
        </w:rPr>
        <w:t>5</w:t>
      </w:r>
      <w:r w:rsidR="00624026">
        <w:rPr>
          <w:sz w:val="26"/>
          <w:szCs w:val="26"/>
        </w:rPr>
        <w:t xml:space="preserve"> составила </w:t>
      </w:r>
      <w:r w:rsidR="00E13EA8">
        <w:rPr>
          <w:sz w:val="26"/>
          <w:szCs w:val="26"/>
        </w:rPr>
        <w:t>845,7</w:t>
      </w:r>
      <w:r w:rsidR="00624026">
        <w:rPr>
          <w:sz w:val="26"/>
          <w:szCs w:val="26"/>
        </w:rPr>
        <w:t xml:space="preserve"> </w:t>
      </w:r>
      <w:proofErr w:type="gramStart"/>
      <w:r w:rsidR="00624026">
        <w:rPr>
          <w:sz w:val="26"/>
          <w:szCs w:val="26"/>
        </w:rPr>
        <w:t>млн</w:t>
      </w:r>
      <w:proofErr w:type="gramEnd"/>
      <w:r w:rsidR="00624026">
        <w:rPr>
          <w:sz w:val="26"/>
          <w:szCs w:val="26"/>
        </w:rPr>
        <w:t xml:space="preserve"> рублей</w:t>
      </w:r>
      <w:r w:rsidR="00D049E0">
        <w:rPr>
          <w:sz w:val="26"/>
          <w:szCs w:val="26"/>
        </w:rPr>
        <w:t xml:space="preserve"> (на 01.</w:t>
      </w:r>
      <w:r w:rsidR="00E13EA8">
        <w:rPr>
          <w:sz w:val="26"/>
          <w:szCs w:val="26"/>
        </w:rPr>
        <w:t>04</w:t>
      </w:r>
      <w:r w:rsidR="00D049E0">
        <w:rPr>
          <w:sz w:val="26"/>
          <w:szCs w:val="26"/>
        </w:rPr>
        <w:t>.201</w:t>
      </w:r>
      <w:r w:rsidR="00E13EA8">
        <w:rPr>
          <w:sz w:val="26"/>
          <w:szCs w:val="26"/>
        </w:rPr>
        <w:t>4</w:t>
      </w:r>
      <w:r w:rsidR="00D049E0">
        <w:rPr>
          <w:sz w:val="26"/>
          <w:szCs w:val="26"/>
        </w:rPr>
        <w:t xml:space="preserve"> – </w:t>
      </w:r>
      <w:r w:rsidR="00E13EA8">
        <w:rPr>
          <w:sz w:val="26"/>
          <w:szCs w:val="26"/>
        </w:rPr>
        <w:t>1125,5</w:t>
      </w:r>
      <w:r w:rsidR="00D049E0">
        <w:rPr>
          <w:sz w:val="26"/>
          <w:szCs w:val="26"/>
        </w:rPr>
        <w:t xml:space="preserve"> млн рублей)</w:t>
      </w:r>
      <w:r w:rsidR="00624026">
        <w:rPr>
          <w:sz w:val="26"/>
          <w:szCs w:val="26"/>
        </w:rPr>
        <w:t xml:space="preserve">, </w:t>
      </w:r>
      <w:r w:rsidR="00167562">
        <w:rPr>
          <w:sz w:val="26"/>
          <w:szCs w:val="26"/>
        </w:rPr>
        <w:t>сократилась</w:t>
      </w:r>
      <w:r w:rsidR="00624026">
        <w:rPr>
          <w:sz w:val="26"/>
          <w:szCs w:val="26"/>
        </w:rPr>
        <w:t xml:space="preserve"> за </w:t>
      </w:r>
      <w:r w:rsidR="00E13EA8">
        <w:rPr>
          <w:sz w:val="26"/>
          <w:szCs w:val="26"/>
        </w:rPr>
        <w:t>квартал</w:t>
      </w:r>
      <w:r w:rsidR="00624026">
        <w:rPr>
          <w:sz w:val="26"/>
          <w:szCs w:val="26"/>
        </w:rPr>
        <w:t xml:space="preserve"> на </w:t>
      </w:r>
      <w:r w:rsidR="00E13EA8">
        <w:rPr>
          <w:sz w:val="26"/>
          <w:szCs w:val="26"/>
        </w:rPr>
        <w:t>207,0</w:t>
      </w:r>
      <w:r w:rsidR="006C59AF">
        <w:rPr>
          <w:sz w:val="26"/>
          <w:szCs w:val="26"/>
        </w:rPr>
        <w:t xml:space="preserve"> млн рублей (на </w:t>
      </w:r>
      <w:r w:rsidR="00E13EA8">
        <w:rPr>
          <w:sz w:val="26"/>
          <w:szCs w:val="26"/>
        </w:rPr>
        <w:t>19,7</w:t>
      </w:r>
      <w:r w:rsidR="006C59AF">
        <w:rPr>
          <w:sz w:val="26"/>
          <w:szCs w:val="26"/>
        </w:rPr>
        <w:t>%).</w:t>
      </w:r>
      <w:r w:rsidR="00A47FEC" w:rsidRPr="00A47FEC">
        <w:rPr>
          <w:sz w:val="26"/>
          <w:szCs w:val="26"/>
        </w:rPr>
        <w:t xml:space="preserve"> </w:t>
      </w:r>
      <w:r w:rsidR="00A47FEC" w:rsidRPr="00B10917">
        <w:rPr>
          <w:sz w:val="26"/>
          <w:szCs w:val="26"/>
        </w:rPr>
        <w:t xml:space="preserve">Основную долю </w:t>
      </w:r>
      <w:r w:rsidR="00E31D9E">
        <w:rPr>
          <w:sz w:val="26"/>
          <w:szCs w:val="26"/>
        </w:rPr>
        <w:t>(</w:t>
      </w:r>
      <w:r w:rsidR="00D049E0">
        <w:rPr>
          <w:sz w:val="26"/>
          <w:szCs w:val="26"/>
        </w:rPr>
        <w:t>9</w:t>
      </w:r>
      <w:r w:rsidR="00310B30">
        <w:rPr>
          <w:sz w:val="26"/>
          <w:szCs w:val="26"/>
        </w:rPr>
        <w:t>2,4</w:t>
      </w:r>
      <w:r w:rsidR="00E31D9E">
        <w:rPr>
          <w:sz w:val="26"/>
          <w:szCs w:val="26"/>
        </w:rPr>
        <w:t xml:space="preserve">%) </w:t>
      </w:r>
      <w:r w:rsidR="00A47FEC" w:rsidRPr="00B10917">
        <w:rPr>
          <w:sz w:val="26"/>
          <w:szCs w:val="26"/>
        </w:rPr>
        <w:t xml:space="preserve">составляют долги по капитальному строительству и жилищно-коммунальному хозяйству </w:t>
      </w:r>
      <w:r w:rsidR="00D049E0">
        <w:rPr>
          <w:sz w:val="26"/>
          <w:szCs w:val="26"/>
        </w:rPr>
        <w:t xml:space="preserve">– </w:t>
      </w:r>
      <w:r w:rsidR="00505D7E">
        <w:rPr>
          <w:sz w:val="26"/>
          <w:szCs w:val="26"/>
        </w:rPr>
        <w:t>781,2</w:t>
      </w:r>
      <w:r w:rsidR="00A47FEC" w:rsidRPr="00B10917">
        <w:rPr>
          <w:sz w:val="26"/>
          <w:szCs w:val="26"/>
        </w:rPr>
        <w:t xml:space="preserve"> </w:t>
      </w:r>
      <w:proofErr w:type="gramStart"/>
      <w:r w:rsidR="00A47FEC" w:rsidRPr="00B10917">
        <w:rPr>
          <w:sz w:val="26"/>
          <w:szCs w:val="26"/>
        </w:rPr>
        <w:t>млн</w:t>
      </w:r>
      <w:proofErr w:type="gramEnd"/>
      <w:r w:rsidR="00A47FEC" w:rsidRPr="00B10917">
        <w:rPr>
          <w:sz w:val="26"/>
          <w:szCs w:val="26"/>
        </w:rPr>
        <w:t xml:space="preserve"> рублей</w:t>
      </w:r>
      <w:r w:rsidR="00F26047">
        <w:rPr>
          <w:sz w:val="26"/>
          <w:szCs w:val="26"/>
        </w:rPr>
        <w:t>,</w:t>
      </w:r>
      <w:r w:rsidR="00167562">
        <w:rPr>
          <w:sz w:val="26"/>
          <w:szCs w:val="26"/>
        </w:rPr>
        <w:t xml:space="preserve"> </w:t>
      </w:r>
      <w:r w:rsidR="00F26047">
        <w:rPr>
          <w:sz w:val="26"/>
          <w:szCs w:val="26"/>
        </w:rPr>
        <w:t xml:space="preserve">которые </w:t>
      </w:r>
      <w:r w:rsidR="009F1474">
        <w:rPr>
          <w:sz w:val="26"/>
          <w:szCs w:val="26"/>
        </w:rPr>
        <w:t>сократились</w:t>
      </w:r>
      <w:r w:rsidR="00167562">
        <w:rPr>
          <w:sz w:val="26"/>
          <w:szCs w:val="26"/>
        </w:rPr>
        <w:t xml:space="preserve"> за </w:t>
      </w:r>
      <w:r w:rsidR="00E02A42">
        <w:rPr>
          <w:sz w:val="26"/>
          <w:szCs w:val="26"/>
        </w:rPr>
        <w:t>отчетный период</w:t>
      </w:r>
      <w:r w:rsidR="00167562">
        <w:rPr>
          <w:sz w:val="26"/>
          <w:szCs w:val="26"/>
        </w:rPr>
        <w:t xml:space="preserve"> на </w:t>
      </w:r>
      <w:r w:rsidR="00505D7E">
        <w:rPr>
          <w:sz w:val="26"/>
          <w:szCs w:val="26"/>
        </w:rPr>
        <w:t>178,9</w:t>
      </w:r>
      <w:r w:rsidR="00167562">
        <w:rPr>
          <w:sz w:val="26"/>
          <w:szCs w:val="26"/>
        </w:rPr>
        <w:t xml:space="preserve"> млн рублей.</w:t>
      </w:r>
      <w:r w:rsidR="00AC3AC4" w:rsidRPr="00AC3AC4">
        <w:rPr>
          <w:sz w:val="26"/>
          <w:szCs w:val="26"/>
        </w:rPr>
        <w:t xml:space="preserve"> </w:t>
      </w:r>
      <w:r w:rsidR="004027CA">
        <w:rPr>
          <w:sz w:val="26"/>
          <w:szCs w:val="26"/>
        </w:rPr>
        <w:t>Имеется п</w:t>
      </w:r>
      <w:r w:rsidR="00AC3AC4" w:rsidRPr="00B10917">
        <w:rPr>
          <w:sz w:val="26"/>
          <w:szCs w:val="26"/>
        </w:rPr>
        <w:t>росроченн</w:t>
      </w:r>
      <w:r w:rsidR="00AC3AC4">
        <w:rPr>
          <w:sz w:val="26"/>
          <w:szCs w:val="26"/>
        </w:rPr>
        <w:t>ая</w:t>
      </w:r>
      <w:r w:rsidR="00AC3AC4" w:rsidRPr="00B10917">
        <w:rPr>
          <w:sz w:val="26"/>
          <w:szCs w:val="26"/>
        </w:rPr>
        <w:t xml:space="preserve"> кредиторск</w:t>
      </w:r>
      <w:r w:rsidR="00AC3AC4">
        <w:rPr>
          <w:sz w:val="26"/>
          <w:szCs w:val="26"/>
        </w:rPr>
        <w:t>ая</w:t>
      </w:r>
      <w:r w:rsidR="00AC3AC4" w:rsidRPr="00B10917">
        <w:rPr>
          <w:sz w:val="26"/>
          <w:szCs w:val="26"/>
        </w:rPr>
        <w:t xml:space="preserve"> задолженност</w:t>
      </w:r>
      <w:r w:rsidR="00AC3AC4">
        <w:rPr>
          <w:sz w:val="26"/>
          <w:szCs w:val="26"/>
        </w:rPr>
        <w:t xml:space="preserve">ь </w:t>
      </w:r>
      <w:r w:rsidR="004027CA">
        <w:rPr>
          <w:sz w:val="26"/>
          <w:szCs w:val="26"/>
        </w:rPr>
        <w:t xml:space="preserve">в сумме </w:t>
      </w:r>
      <w:r w:rsidR="00505D7E">
        <w:rPr>
          <w:sz w:val="26"/>
          <w:szCs w:val="26"/>
        </w:rPr>
        <w:t>169,6</w:t>
      </w:r>
      <w:r w:rsidR="00AC3AC4">
        <w:rPr>
          <w:sz w:val="26"/>
          <w:szCs w:val="26"/>
        </w:rPr>
        <w:t xml:space="preserve"> </w:t>
      </w:r>
      <w:proofErr w:type="gramStart"/>
      <w:r w:rsidR="00AC3AC4">
        <w:rPr>
          <w:sz w:val="26"/>
          <w:szCs w:val="26"/>
        </w:rPr>
        <w:t>млн</w:t>
      </w:r>
      <w:proofErr w:type="gramEnd"/>
      <w:r w:rsidR="00AC3AC4">
        <w:rPr>
          <w:sz w:val="26"/>
          <w:szCs w:val="26"/>
        </w:rPr>
        <w:t xml:space="preserve"> рублей</w:t>
      </w:r>
      <w:r w:rsidR="00D049E0">
        <w:rPr>
          <w:sz w:val="26"/>
          <w:szCs w:val="26"/>
        </w:rPr>
        <w:t xml:space="preserve"> (по состоянию на 01.</w:t>
      </w:r>
      <w:r w:rsidR="00505D7E">
        <w:rPr>
          <w:sz w:val="26"/>
          <w:szCs w:val="26"/>
        </w:rPr>
        <w:t>04</w:t>
      </w:r>
      <w:r w:rsidR="00D049E0">
        <w:rPr>
          <w:sz w:val="26"/>
          <w:szCs w:val="26"/>
        </w:rPr>
        <w:t>.201</w:t>
      </w:r>
      <w:r w:rsidR="00505D7E">
        <w:rPr>
          <w:sz w:val="26"/>
          <w:szCs w:val="26"/>
        </w:rPr>
        <w:t>4</w:t>
      </w:r>
      <w:r w:rsidR="00D049E0">
        <w:rPr>
          <w:sz w:val="26"/>
          <w:szCs w:val="26"/>
        </w:rPr>
        <w:t xml:space="preserve"> </w:t>
      </w:r>
      <w:r w:rsidR="009F1474">
        <w:rPr>
          <w:sz w:val="26"/>
          <w:szCs w:val="26"/>
        </w:rPr>
        <w:t xml:space="preserve">– </w:t>
      </w:r>
      <w:r w:rsidR="00505D7E">
        <w:rPr>
          <w:sz w:val="26"/>
          <w:szCs w:val="26"/>
        </w:rPr>
        <w:t>55,4</w:t>
      </w:r>
      <w:r w:rsidR="009F1474">
        <w:rPr>
          <w:sz w:val="26"/>
          <w:szCs w:val="26"/>
        </w:rPr>
        <w:t xml:space="preserve"> млн рублей</w:t>
      </w:r>
      <w:r w:rsidR="00D049E0">
        <w:rPr>
          <w:sz w:val="26"/>
          <w:szCs w:val="26"/>
        </w:rPr>
        <w:t>).</w:t>
      </w:r>
    </w:p>
    <w:p w:rsidR="00E02A42" w:rsidRDefault="00E02A42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Кредиторская задолженность, отраженная в оперативных данных как задолженность главных распорядителей, снизилась с</w:t>
      </w:r>
      <w:r w:rsidR="00505D7E">
        <w:rPr>
          <w:sz w:val="26"/>
          <w:szCs w:val="26"/>
        </w:rPr>
        <w:t xml:space="preserve"> 92,5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рублей на 01.01.201</w:t>
      </w:r>
      <w:r w:rsidR="00505D7E">
        <w:rPr>
          <w:sz w:val="26"/>
          <w:szCs w:val="26"/>
        </w:rPr>
        <w:t>5</w:t>
      </w:r>
      <w:r>
        <w:rPr>
          <w:sz w:val="26"/>
          <w:szCs w:val="26"/>
        </w:rPr>
        <w:t xml:space="preserve"> до </w:t>
      </w:r>
      <w:r w:rsidR="00505D7E">
        <w:rPr>
          <w:sz w:val="26"/>
          <w:szCs w:val="26"/>
        </w:rPr>
        <w:t>64,5</w:t>
      </w:r>
      <w:r>
        <w:rPr>
          <w:sz w:val="26"/>
          <w:szCs w:val="26"/>
        </w:rPr>
        <w:t xml:space="preserve"> млн рублей на 01.</w:t>
      </w:r>
      <w:r w:rsidR="00505D7E">
        <w:rPr>
          <w:sz w:val="26"/>
          <w:szCs w:val="26"/>
        </w:rPr>
        <w:t>04</w:t>
      </w:r>
      <w:r>
        <w:rPr>
          <w:sz w:val="26"/>
          <w:szCs w:val="26"/>
        </w:rPr>
        <w:t>.201</w:t>
      </w:r>
      <w:r w:rsidR="00505D7E">
        <w:rPr>
          <w:sz w:val="26"/>
          <w:szCs w:val="26"/>
        </w:rPr>
        <w:t>5</w:t>
      </w:r>
      <w:r>
        <w:rPr>
          <w:sz w:val="26"/>
          <w:szCs w:val="26"/>
        </w:rPr>
        <w:t xml:space="preserve">, или </w:t>
      </w:r>
      <w:r w:rsidR="00505D7E">
        <w:rPr>
          <w:sz w:val="26"/>
          <w:szCs w:val="26"/>
        </w:rPr>
        <w:t>на 30,3 процента</w:t>
      </w:r>
      <w:r>
        <w:rPr>
          <w:sz w:val="26"/>
          <w:szCs w:val="26"/>
        </w:rPr>
        <w:t xml:space="preserve">. </w:t>
      </w:r>
    </w:p>
    <w:p w:rsidR="0006198B" w:rsidRDefault="004E6860" w:rsidP="00D77F73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10917">
        <w:rPr>
          <w:b/>
          <w:i/>
          <w:sz w:val="26"/>
          <w:szCs w:val="26"/>
        </w:rPr>
        <w:t>Дебиторская задолженность</w:t>
      </w:r>
      <w:r w:rsidRPr="00B10917">
        <w:rPr>
          <w:sz w:val="26"/>
          <w:szCs w:val="26"/>
        </w:rPr>
        <w:t xml:space="preserve"> составила </w:t>
      </w:r>
      <w:r w:rsidR="00505D7E">
        <w:rPr>
          <w:sz w:val="26"/>
          <w:szCs w:val="26"/>
        </w:rPr>
        <w:t>19,8</w:t>
      </w:r>
      <w:r w:rsidRPr="00B10917">
        <w:rPr>
          <w:sz w:val="26"/>
          <w:szCs w:val="26"/>
        </w:rPr>
        <w:t xml:space="preserve"> </w:t>
      </w:r>
      <w:proofErr w:type="gramStart"/>
      <w:r w:rsidRPr="00B10917">
        <w:rPr>
          <w:sz w:val="26"/>
          <w:szCs w:val="26"/>
        </w:rPr>
        <w:t>млн</w:t>
      </w:r>
      <w:proofErr w:type="gramEnd"/>
      <w:r w:rsidRPr="00B10917">
        <w:rPr>
          <w:sz w:val="26"/>
          <w:szCs w:val="26"/>
        </w:rPr>
        <w:t xml:space="preserve"> рублей, увеличилась с начала года на </w:t>
      </w:r>
      <w:r w:rsidR="00505D7E">
        <w:rPr>
          <w:sz w:val="26"/>
          <w:szCs w:val="26"/>
        </w:rPr>
        <w:t>16,1</w:t>
      </w:r>
      <w:r w:rsidRPr="00B10917">
        <w:rPr>
          <w:sz w:val="26"/>
          <w:szCs w:val="26"/>
        </w:rPr>
        <w:t xml:space="preserve"> млн рублей</w:t>
      </w:r>
      <w:r w:rsidR="008D3DBC">
        <w:rPr>
          <w:sz w:val="26"/>
          <w:szCs w:val="26"/>
        </w:rPr>
        <w:t xml:space="preserve"> (</w:t>
      </w:r>
      <w:r w:rsidRPr="00B10917">
        <w:rPr>
          <w:sz w:val="26"/>
          <w:szCs w:val="26"/>
        </w:rPr>
        <w:t xml:space="preserve">в </w:t>
      </w:r>
      <w:r w:rsidR="00505D7E">
        <w:rPr>
          <w:sz w:val="26"/>
          <w:szCs w:val="26"/>
        </w:rPr>
        <w:t>5,3</w:t>
      </w:r>
      <w:r>
        <w:rPr>
          <w:sz w:val="26"/>
          <w:szCs w:val="26"/>
        </w:rPr>
        <w:t xml:space="preserve"> </w:t>
      </w:r>
      <w:r w:rsidRPr="00B10917">
        <w:rPr>
          <w:sz w:val="26"/>
          <w:szCs w:val="26"/>
        </w:rPr>
        <w:t>раз</w:t>
      </w:r>
      <w:r w:rsidR="00505D7E">
        <w:rPr>
          <w:sz w:val="26"/>
          <w:szCs w:val="26"/>
        </w:rPr>
        <w:t>а</w:t>
      </w:r>
      <w:r w:rsidR="008D3DBC">
        <w:rPr>
          <w:sz w:val="26"/>
          <w:szCs w:val="26"/>
        </w:rPr>
        <w:t>)</w:t>
      </w:r>
      <w:r w:rsidRPr="00B10917">
        <w:rPr>
          <w:sz w:val="26"/>
          <w:szCs w:val="26"/>
        </w:rPr>
        <w:t xml:space="preserve"> в основном за счет </w:t>
      </w:r>
      <w:r w:rsidR="00505D7E">
        <w:rPr>
          <w:sz w:val="26"/>
          <w:szCs w:val="26"/>
        </w:rPr>
        <w:t>увеличения задолженности Управления социальной защиты населения Администрации города Вологды по выплате пособий по социальной помощи населению (рост на 13,2 млн рублей</w:t>
      </w:r>
      <w:r w:rsidRPr="00B10917">
        <w:rPr>
          <w:sz w:val="26"/>
          <w:szCs w:val="26"/>
        </w:rPr>
        <w:t xml:space="preserve">). </w:t>
      </w:r>
    </w:p>
    <w:p w:rsidR="00845D5D" w:rsidRPr="003700E9" w:rsidRDefault="00237B08" w:rsidP="00D77F73">
      <w:pPr>
        <w:spacing w:line="276" w:lineRule="auto"/>
        <w:jc w:val="center"/>
        <w:rPr>
          <w:sz w:val="26"/>
          <w:szCs w:val="26"/>
        </w:rPr>
      </w:pPr>
      <w:r w:rsidRPr="004027CA">
        <w:rPr>
          <w:b/>
          <w:sz w:val="26"/>
          <w:szCs w:val="26"/>
        </w:rPr>
        <w:lastRenderedPageBreak/>
        <w:t>Выводы</w:t>
      </w:r>
    </w:p>
    <w:p w:rsidR="0079545B" w:rsidRPr="00ED5C6E" w:rsidRDefault="00CC1B87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Доходы</w:t>
      </w:r>
      <w:r w:rsidR="003700E9" w:rsidRPr="003700E9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а</w:t>
      </w:r>
      <w:r w:rsidR="003700E9" w:rsidRPr="003700E9">
        <w:rPr>
          <w:sz w:val="26"/>
          <w:szCs w:val="26"/>
        </w:rPr>
        <w:t xml:space="preserve"> города Вологды за </w:t>
      </w:r>
      <w:r w:rsidR="00CB06DA">
        <w:rPr>
          <w:sz w:val="26"/>
          <w:szCs w:val="26"/>
        </w:rPr>
        <w:t>первый квартал</w:t>
      </w:r>
      <w:r w:rsidR="003700E9" w:rsidRPr="003700E9">
        <w:rPr>
          <w:sz w:val="26"/>
          <w:szCs w:val="26"/>
        </w:rPr>
        <w:t xml:space="preserve"> 201</w:t>
      </w:r>
      <w:r w:rsidR="00CB06DA">
        <w:rPr>
          <w:sz w:val="26"/>
          <w:szCs w:val="26"/>
        </w:rPr>
        <w:t>5</w:t>
      </w:r>
      <w:r w:rsidR="003700E9" w:rsidRPr="003700E9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исполнены </w:t>
      </w:r>
      <w:r w:rsidR="003700E9" w:rsidRPr="003700E9">
        <w:rPr>
          <w:sz w:val="26"/>
          <w:szCs w:val="26"/>
        </w:rPr>
        <w:t xml:space="preserve">в сумме </w:t>
      </w:r>
      <w:r w:rsidR="00B74E2A">
        <w:rPr>
          <w:sz w:val="26"/>
          <w:szCs w:val="26"/>
        </w:rPr>
        <w:t>1459,7</w:t>
      </w:r>
      <w:r w:rsidR="003700E9" w:rsidRPr="003700E9">
        <w:rPr>
          <w:sz w:val="26"/>
          <w:szCs w:val="26"/>
        </w:rPr>
        <w:t xml:space="preserve"> </w:t>
      </w:r>
      <w:proofErr w:type="gramStart"/>
      <w:r w:rsidR="003700E9" w:rsidRPr="003700E9">
        <w:rPr>
          <w:sz w:val="26"/>
          <w:szCs w:val="26"/>
        </w:rPr>
        <w:t>млн</w:t>
      </w:r>
      <w:proofErr w:type="gramEnd"/>
      <w:r w:rsidR="003700E9" w:rsidRPr="003700E9">
        <w:rPr>
          <w:sz w:val="26"/>
          <w:szCs w:val="26"/>
        </w:rPr>
        <w:t xml:space="preserve"> рублей, или </w:t>
      </w:r>
      <w:r>
        <w:rPr>
          <w:sz w:val="26"/>
          <w:szCs w:val="26"/>
        </w:rPr>
        <w:t xml:space="preserve">на </w:t>
      </w:r>
      <w:r w:rsidR="00B74E2A">
        <w:rPr>
          <w:sz w:val="26"/>
          <w:szCs w:val="26"/>
        </w:rPr>
        <w:t>22,1</w:t>
      </w:r>
      <w:r w:rsidR="003700E9" w:rsidRPr="003700E9">
        <w:rPr>
          <w:sz w:val="26"/>
          <w:szCs w:val="26"/>
        </w:rPr>
        <w:t xml:space="preserve">% </w:t>
      </w:r>
      <w:r w:rsidR="00F03DC2">
        <w:rPr>
          <w:sz w:val="26"/>
          <w:szCs w:val="26"/>
        </w:rPr>
        <w:t xml:space="preserve">к </w:t>
      </w:r>
      <w:r w:rsidR="003700E9">
        <w:rPr>
          <w:sz w:val="26"/>
          <w:szCs w:val="26"/>
        </w:rPr>
        <w:t>годовы</w:t>
      </w:r>
      <w:r w:rsidR="00F03DC2">
        <w:rPr>
          <w:sz w:val="26"/>
          <w:szCs w:val="26"/>
        </w:rPr>
        <w:t>м</w:t>
      </w:r>
      <w:r w:rsidR="003700E9">
        <w:rPr>
          <w:sz w:val="26"/>
          <w:szCs w:val="26"/>
        </w:rPr>
        <w:t xml:space="preserve"> назначени</w:t>
      </w:r>
      <w:r w:rsidR="00F03DC2">
        <w:rPr>
          <w:sz w:val="26"/>
          <w:szCs w:val="26"/>
        </w:rPr>
        <w:t>ям</w:t>
      </w:r>
      <w:r>
        <w:rPr>
          <w:sz w:val="26"/>
          <w:szCs w:val="26"/>
        </w:rPr>
        <w:t>,</w:t>
      </w:r>
      <w:r w:rsidR="00057F36">
        <w:rPr>
          <w:sz w:val="26"/>
          <w:szCs w:val="26"/>
        </w:rPr>
        <w:t xml:space="preserve"> что на </w:t>
      </w:r>
      <w:r w:rsidR="004C3DDF">
        <w:rPr>
          <w:sz w:val="26"/>
          <w:szCs w:val="26"/>
        </w:rPr>
        <w:t>111,6</w:t>
      </w:r>
      <w:r w:rsidR="00057F36">
        <w:rPr>
          <w:sz w:val="26"/>
          <w:szCs w:val="26"/>
        </w:rPr>
        <w:t xml:space="preserve"> млн рублей (на </w:t>
      </w:r>
      <w:r w:rsidR="004C3DDF">
        <w:rPr>
          <w:sz w:val="26"/>
          <w:szCs w:val="26"/>
        </w:rPr>
        <w:t>8,3</w:t>
      </w:r>
      <w:r w:rsidR="00057F36">
        <w:rPr>
          <w:sz w:val="26"/>
          <w:szCs w:val="26"/>
        </w:rPr>
        <w:t>%) больше, чем в аналогичном периоде 201</w:t>
      </w:r>
      <w:r w:rsidR="004C3DDF">
        <w:rPr>
          <w:sz w:val="26"/>
          <w:szCs w:val="26"/>
        </w:rPr>
        <w:t>4</w:t>
      </w:r>
      <w:r w:rsidR="00057F36">
        <w:rPr>
          <w:sz w:val="26"/>
          <w:szCs w:val="26"/>
        </w:rPr>
        <w:t xml:space="preserve"> года</w:t>
      </w:r>
      <w:r w:rsidR="0079545B">
        <w:rPr>
          <w:sz w:val="26"/>
          <w:szCs w:val="26"/>
        </w:rPr>
        <w:t xml:space="preserve">, </w:t>
      </w:r>
      <w:r w:rsidR="0079545B" w:rsidRPr="00402E0E">
        <w:rPr>
          <w:sz w:val="26"/>
          <w:szCs w:val="26"/>
        </w:rPr>
        <w:t>в том числе за счет увеличения</w:t>
      </w:r>
      <w:r w:rsidR="009272E2">
        <w:rPr>
          <w:sz w:val="26"/>
          <w:szCs w:val="26"/>
        </w:rPr>
        <w:t xml:space="preserve"> налоговых и неналоговых доходов бюджета</w:t>
      </w:r>
      <w:r w:rsidR="0079545B" w:rsidRPr="00402E0E">
        <w:rPr>
          <w:sz w:val="26"/>
          <w:szCs w:val="26"/>
        </w:rPr>
        <w:t xml:space="preserve"> на 6</w:t>
      </w:r>
      <w:r w:rsidR="009272E2">
        <w:rPr>
          <w:sz w:val="26"/>
          <w:szCs w:val="26"/>
        </w:rPr>
        <w:t>8,8</w:t>
      </w:r>
      <w:r w:rsidR="0079545B" w:rsidRPr="00402E0E">
        <w:rPr>
          <w:sz w:val="26"/>
          <w:szCs w:val="26"/>
        </w:rPr>
        <w:t xml:space="preserve"> млн рублей</w:t>
      </w:r>
      <w:r w:rsidR="008318B0">
        <w:rPr>
          <w:sz w:val="26"/>
          <w:szCs w:val="26"/>
        </w:rPr>
        <w:t xml:space="preserve"> (</w:t>
      </w:r>
      <w:r w:rsidR="009272E2">
        <w:rPr>
          <w:sz w:val="26"/>
          <w:szCs w:val="26"/>
        </w:rPr>
        <w:t>11,3</w:t>
      </w:r>
      <w:r w:rsidR="008318B0">
        <w:rPr>
          <w:sz w:val="26"/>
          <w:szCs w:val="26"/>
        </w:rPr>
        <w:t>%)</w:t>
      </w:r>
      <w:r w:rsidR="0079545B" w:rsidRPr="00402E0E">
        <w:rPr>
          <w:sz w:val="26"/>
          <w:szCs w:val="26"/>
        </w:rPr>
        <w:t xml:space="preserve">. </w:t>
      </w:r>
      <w:r w:rsidR="0079545B">
        <w:rPr>
          <w:sz w:val="26"/>
          <w:szCs w:val="26"/>
        </w:rPr>
        <w:t xml:space="preserve"> </w:t>
      </w:r>
    </w:p>
    <w:p w:rsidR="00CC1B87" w:rsidRDefault="00057F36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CC1B87">
        <w:rPr>
          <w:sz w:val="26"/>
          <w:szCs w:val="26"/>
        </w:rPr>
        <w:t xml:space="preserve">алоговые и неналоговые доходы </w:t>
      </w:r>
      <w:r>
        <w:rPr>
          <w:sz w:val="26"/>
          <w:szCs w:val="26"/>
        </w:rPr>
        <w:t>исполнены в сумме</w:t>
      </w:r>
      <w:r w:rsidR="00CC1B87">
        <w:rPr>
          <w:sz w:val="26"/>
          <w:szCs w:val="26"/>
        </w:rPr>
        <w:t xml:space="preserve"> </w:t>
      </w:r>
      <w:r w:rsidR="00CD14BC">
        <w:rPr>
          <w:sz w:val="26"/>
          <w:szCs w:val="26"/>
        </w:rPr>
        <w:t>676,7</w:t>
      </w:r>
      <w:r w:rsidR="00CC1B87">
        <w:rPr>
          <w:sz w:val="26"/>
          <w:szCs w:val="26"/>
        </w:rPr>
        <w:t xml:space="preserve"> </w:t>
      </w:r>
      <w:proofErr w:type="gramStart"/>
      <w:r w:rsidR="00CC1B87">
        <w:rPr>
          <w:sz w:val="26"/>
          <w:szCs w:val="26"/>
        </w:rPr>
        <w:t>млн</w:t>
      </w:r>
      <w:proofErr w:type="gramEnd"/>
      <w:r w:rsidR="00CC1B87">
        <w:rPr>
          <w:sz w:val="26"/>
          <w:szCs w:val="26"/>
        </w:rPr>
        <w:t xml:space="preserve"> рублей, или на </w:t>
      </w:r>
      <w:r w:rsidR="00CD14BC">
        <w:rPr>
          <w:sz w:val="26"/>
          <w:szCs w:val="26"/>
        </w:rPr>
        <w:t>21,6</w:t>
      </w:r>
      <w:r w:rsidR="00CC1B87">
        <w:rPr>
          <w:sz w:val="26"/>
          <w:szCs w:val="26"/>
        </w:rPr>
        <w:t>% к утвержденным назначениям</w:t>
      </w:r>
      <w:r w:rsidR="00CD14BC">
        <w:rPr>
          <w:sz w:val="26"/>
          <w:szCs w:val="26"/>
        </w:rPr>
        <w:t>.</w:t>
      </w:r>
      <w:r w:rsidR="008318B0">
        <w:rPr>
          <w:sz w:val="26"/>
          <w:szCs w:val="26"/>
        </w:rPr>
        <w:t xml:space="preserve"> Б</w:t>
      </w:r>
      <w:r w:rsidR="00CC1B87">
        <w:rPr>
          <w:sz w:val="26"/>
          <w:szCs w:val="26"/>
        </w:rPr>
        <w:t xml:space="preserve">езвозмездные поступления </w:t>
      </w:r>
      <w:r w:rsidR="008318B0">
        <w:rPr>
          <w:sz w:val="26"/>
          <w:szCs w:val="26"/>
        </w:rPr>
        <w:t>исполнен</w:t>
      </w:r>
      <w:r w:rsidR="00AA09EF">
        <w:rPr>
          <w:sz w:val="26"/>
          <w:szCs w:val="26"/>
        </w:rPr>
        <w:t>ы в объеме</w:t>
      </w:r>
      <w:r>
        <w:rPr>
          <w:sz w:val="26"/>
          <w:szCs w:val="26"/>
        </w:rPr>
        <w:t xml:space="preserve"> </w:t>
      </w:r>
      <w:r w:rsidR="00CD14BC">
        <w:rPr>
          <w:sz w:val="26"/>
          <w:szCs w:val="26"/>
        </w:rPr>
        <w:t>782,9</w:t>
      </w:r>
      <w:r w:rsidR="00CC1B87">
        <w:rPr>
          <w:sz w:val="26"/>
          <w:szCs w:val="26"/>
        </w:rPr>
        <w:t xml:space="preserve"> </w:t>
      </w:r>
      <w:proofErr w:type="gramStart"/>
      <w:r w:rsidR="00CC1B87">
        <w:rPr>
          <w:sz w:val="26"/>
          <w:szCs w:val="26"/>
        </w:rPr>
        <w:t>млн</w:t>
      </w:r>
      <w:proofErr w:type="gramEnd"/>
      <w:r w:rsidR="00CC1B87">
        <w:rPr>
          <w:sz w:val="26"/>
          <w:szCs w:val="26"/>
        </w:rPr>
        <w:t xml:space="preserve"> рублей, или на </w:t>
      </w:r>
      <w:r w:rsidR="00CD14BC">
        <w:rPr>
          <w:sz w:val="26"/>
          <w:szCs w:val="26"/>
        </w:rPr>
        <w:t>22,5</w:t>
      </w:r>
      <w:r w:rsidR="00BC738F">
        <w:rPr>
          <w:sz w:val="26"/>
          <w:szCs w:val="26"/>
        </w:rPr>
        <w:t>% к утвержденным назначениям.</w:t>
      </w:r>
    </w:p>
    <w:p w:rsidR="00431D31" w:rsidRDefault="00FD17EE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700E9" w:rsidRPr="003700E9">
        <w:rPr>
          <w:sz w:val="26"/>
          <w:szCs w:val="26"/>
        </w:rPr>
        <w:t xml:space="preserve">асходы бюджета </w:t>
      </w:r>
      <w:r w:rsidR="00431D31">
        <w:rPr>
          <w:sz w:val="26"/>
          <w:szCs w:val="26"/>
        </w:rPr>
        <w:t>за отчетный период составили</w:t>
      </w:r>
      <w:r w:rsidR="003700E9" w:rsidRPr="003700E9">
        <w:rPr>
          <w:sz w:val="26"/>
          <w:szCs w:val="26"/>
        </w:rPr>
        <w:t xml:space="preserve"> </w:t>
      </w:r>
      <w:r w:rsidR="00CD14BC">
        <w:rPr>
          <w:sz w:val="26"/>
          <w:szCs w:val="26"/>
        </w:rPr>
        <w:t>1651,4</w:t>
      </w:r>
      <w:r w:rsidR="003700E9" w:rsidRPr="003700E9">
        <w:rPr>
          <w:sz w:val="26"/>
          <w:szCs w:val="26"/>
        </w:rPr>
        <w:t xml:space="preserve"> </w:t>
      </w:r>
      <w:proofErr w:type="gramStart"/>
      <w:r w:rsidR="003700E9" w:rsidRPr="003700E9">
        <w:rPr>
          <w:sz w:val="26"/>
          <w:szCs w:val="26"/>
        </w:rPr>
        <w:t>млн</w:t>
      </w:r>
      <w:proofErr w:type="gramEnd"/>
      <w:r w:rsidR="003700E9" w:rsidRPr="003700E9">
        <w:rPr>
          <w:sz w:val="26"/>
          <w:szCs w:val="26"/>
        </w:rPr>
        <w:t xml:space="preserve"> рублей, или </w:t>
      </w:r>
      <w:r w:rsidR="00CD14BC">
        <w:rPr>
          <w:sz w:val="26"/>
          <w:szCs w:val="26"/>
        </w:rPr>
        <w:t>24,9</w:t>
      </w:r>
      <w:r w:rsidR="003700E9" w:rsidRPr="003700E9">
        <w:rPr>
          <w:sz w:val="26"/>
          <w:szCs w:val="26"/>
        </w:rPr>
        <w:t xml:space="preserve">% к </w:t>
      </w:r>
      <w:r w:rsidR="00431D31">
        <w:rPr>
          <w:sz w:val="26"/>
          <w:szCs w:val="26"/>
        </w:rPr>
        <w:t xml:space="preserve">утвержденным </w:t>
      </w:r>
      <w:r w:rsidR="003700E9" w:rsidRPr="003700E9">
        <w:rPr>
          <w:sz w:val="26"/>
          <w:szCs w:val="26"/>
        </w:rPr>
        <w:t>годовым назначениям</w:t>
      </w:r>
      <w:r w:rsidR="00057F36">
        <w:rPr>
          <w:sz w:val="26"/>
          <w:szCs w:val="26"/>
        </w:rPr>
        <w:t xml:space="preserve">, что на </w:t>
      </w:r>
      <w:r w:rsidR="00CD14BC">
        <w:rPr>
          <w:sz w:val="26"/>
          <w:szCs w:val="26"/>
        </w:rPr>
        <w:t>99,2</w:t>
      </w:r>
      <w:r w:rsidR="00057F36">
        <w:rPr>
          <w:sz w:val="26"/>
          <w:szCs w:val="26"/>
        </w:rPr>
        <w:t xml:space="preserve"> млн рублей (на </w:t>
      </w:r>
      <w:r w:rsidR="00CD14BC">
        <w:rPr>
          <w:sz w:val="26"/>
          <w:szCs w:val="26"/>
        </w:rPr>
        <w:t>6,4</w:t>
      </w:r>
      <w:r w:rsidR="00057F36">
        <w:rPr>
          <w:sz w:val="26"/>
          <w:szCs w:val="26"/>
        </w:rPr>
        <w:t xml:space="preserve">%) </w:t>
      </w:r>
      <w:r w:rsidR="00431D31">
        <w:rPr>
          <w:sz w:val="26"/>
          <w:szCs w:val="26"/>
        </w:rPr>
        <w:t>больше</w:t>
      </w:r>
      <w:r w:rsidR="00057F36">
        <w:rPr>
          <w:sz w:val="26"/>
          <w:szCs w:val="26"/>
        </w:rPr>
        <w:t xml:space="preserve">, чем </w:t>
      </w:r>
      <w:r w:rsidR="00227D88">
        <w:rPr>
          <w:sz w:val="26"/>
          <w:szCs w:val="26"/>
        </w:rPr>
        <w:t xml:space="preserve">за </w:t>
      </w:r>
      <w:r w:rsidR="00CD14BC">
        <w:rPr>
          <w:sz w:val="26"/>
          <w:szCs w:val="26"/>
        </w:rPr>
        <w:t>первый квартал</w:t>
      </w:r>
      <w:r w:rsidR="00227D88">
        <w:rPr>
          <w:sz w:val="26"/>
          <w:szCs w:val="26"/>
        </w:rPr>
        <w:t xml:space="preserve"> </w:t>
      </w:r>
      <w:r w:rsidR="00057F36">
        <w:rPr>
          <w:sz w:val="26"/>
          <w:szCs w:val="26"/>
        </w:rPr>
        <w:t>201</w:t>
      </w:r>
      <w:r w:rsidR="00CD14BC">
        <w:rPr>
          <w:sz w:val="26"/>
          <w:szCs w:val="26"/>
        </w:rPr>
        <w:t>4</w:t>
      </w:r>
      <w:r w:rsidR="00057F36">
        <w:rPr>
          <w:sz w:val="26"/>
          <w:szCs w:val="26"/>
        </w:rPr>
        <w:t xml:space="preserve"> года</w:t>
      </w:r>
      <w:r w:rsidR="003700E9" w:rsidRPr="003700E9">
        <w:rPr>
          <w:sz w:val="26"/>
          <w:szCs w:val="26"/>
        </w:rPr>
        <w:t>.</w:t>
      </w:r>
      <w:r w:rsidR="003700E9" w:rsidRPr="00670536">
        <w:rPr>
          <w:sz w:val="26"/>
          <w:szCs w:val="26"/>
        </w:rPr>
        <w:t xml:space="preserve"> </w:t>
      </w:r>
      <w:r w:rsidR="00431D31" w:rsidRPr="00B10917">
        <w:rPr>
          <w:sz w:val="26"/>
          <w:szCs w:val="26"/>
        </w:rPr>
        <w:t xml:space="preserve">За счет безвозмездных поступлений </w:t>
      </w:r>
      <w:r w:rsidR="00431D31">
        <w:rPr>
          <w:sz w:val="26"/>
          <w:szCs w:val="26"/>
        </w:rPr>
        <w:t>от других</w:t>
      </w:r>
      <w:r w:rsidR="00431D31" w:rsidRPr="00B10917">
        <w:rPr>
          <w:sz w:val="26"/>
          <w:szCs w:val="26"/>
        </w:rPr>
        <w:t xml:space="preserve"> бюджетов израсходовано </w:t>
      </w:r>
      <w:r w:rsidR="00CD14BC">
        <w:rPr>
          <w:sz w:val="26"/>
          <w:szCs w:val="26"/>
        </w:rPr>
        <w:t>754,0</w:t>
      </w:r>
      <w:r w:rsidR="00CD14BC" w:rsidRPr="00B10917">
        <w:rPr>
          <w:sz w:val="26"/>
          <w:szCs w:val="26"/>
        </w:rPr>
        <w:t xml:space="preserve"> </w:t>
      </w:r>
      <w:proofErr w:type="gramStart"/>
      <w:r w:rsidR="00431D31" w:rsidRPr="00B10917">
        <w:rPr>
          <w:sz w:val="26"/>
          <w:szCs w:val="26"/>
        </w:rPr>
        <w:t>млн</w:t>
      </w:r>
      <w:proofErr w:type="gramEnd"/>
      <w:r w:rsidR="00431D31" w:rsidRPr="00B10917">
        <w:rPr>
          <w:sz w:val="26"/>
          <w:szCs w:val="26"/>
        </w:rPr>
        <w:t xml:space="preserve"> рублей, или </w:t>
      </w:r>
      <w:r w:rsidR="00CD14BC">
        <w:rPr>
          <w:sz w:val="26"/>
          <w:szCs w:val="26"/>
        </w:rPr>
        <w:t>45,7</w:t>
      </w:r>
      <w:r w:rsidR="00431D31" w:rsidRPr="00B10917">
        <w:rPr>
          <w:sz w:val="26"/>
          <w:szCs w:val="26"/>
        </w:rPr>
        <w:t>% общего объема кассовых расходов</w:t>
      </w:r>
      <w:r w:rsidR="00431D31">
        <w:rPr>
          <w:sz w:val="26"/>
          <w:szCs w:val="26"/>
        </w:rPr>
        <w:t>.</w:t>
      </w:r>
    </w:p>
    <w:p w:rsidR="00782D79" w:rsidRPr="00BC738F" w:rsidRDefault="00782D79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программных расходов </w:t>
      </w:r>
      <w:r w:rsidR="00BC738F">
        <w:rPr>
          <w:sz w:val="26"/>
          <w:szCs w:val="26"/>
        </w:rPr>
        <w:t xml:space="preserve">в отчетном периоде </w:t>
      </w:r>
      <w:r>
        <w:rPr>
          <w:sz w:val="26"/>
          <w:szCs w:val="26"/>
        </w:rPr>
        <w:t xml:space="preserve">составил </w:t>
      </w:r>
      <w:r w:rsidR="00C95D53">
        <w:rPr>
          <w:sz w:val="26"/>
          <w:szCs w:val="26"/>
        </w:rPr>
        <w:t>1454,5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рублей, или </w:t>
      </w:r>
      <w:r w:rsidR="00C95D53">
        <w:rPr>
          <w:sz w:val="26"/>
          <w:szCs w:val="26"/>
        </w:rPr>
        <w:t>26,4</w:t>
      </w:r>
      <w:r>
        <w:rPr>
          <w:sz w:val="26"/>
          <w:szCs w:val="26"/>
        </w:rPr>
        <w:t>% к утвержденным годовым назначениям по муниципальным программам</w:t>
      </w:r>
      <w:r w:rsidR="004C2891">
        <w:rPr>
          <w:sz w:val="26"/>
          <w:szCs w:val="26"/>
        </w:rPr>
        <w:t xml:space="preserve">. Доля программного финансирования составила </w:t>
      </w:r>
      <w:r w:rsidR="00C95D53">
        <w:rPr>
          <w:sz w:val="26"/>
          <w:szCs w:val="26"/>
        </w:rPr>
        <w:t>88,1</w:t>
      </w:r>
      <w:r w:rsidR="004C2891">
        <w:rPr>
          <w:sz w:val="26"/>
          <w:szCs w:val="26"/>
        </w:rPr>
        <w:t xml:space="preserve">% от расходов </w:t>
      </w:r>
      <w:r w:rsidR="004C2891" w:rsidRPr="00BC738F">
        <w:rPr>
          <w:sz w:val="26"/>
          <w:szCs w:val="26"/>
        </w:rPr>
        <w:t xml:space="preserve">бюджета за </w:t>
      </w:r>
      <w:r w:rsidR="00C95D53">
        <w:rPr>
          <w:sz w:val="26"/>
          <w:szCs w:val="26"/>
        </w:rPr>
        <w:t>первый квартал</w:t>
      </w:r>
      <w:r w:rsidR="004C2891" w:rsidRPr="00BC738F">
        <w:rPr>
          <w:sz w:val="26"/>
          <w:szCs w:val="26"/>
        </w:rPr>
        <w:t>.</w:t>
      </w:r>
    </w:p>
    <w:p w:rsidR="00C95D53" w:rsidRDefault="003700E9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670536">
        <w:rPr>
          <w:sz w:val="26"/>
          <w:szCs w:val="26"/>
        </w:rPr>
        <w:t xml:space="preserve">Бюджет исполнен с дефицитом в сумме </w:t>
      </w:r>
      <w:r w:rsidR="00C95D53">
        <w:rPr>
          <w:sz w:val="26"/>
          <w:szCs w:val="26"/>
        </w:rPr>
        <w:t>191,7</w:t>
      </w:r>
      <w:r w:rsidRPr="00670536">
        <w:rPr>
          <w:sz w:val="26"/>
          <w:szCs w:val="26"/>
        </w:rPr>
        <w:t xml:space="preserve"> </w:t>
      </w:r>
      <w:proofErr w:type="gramStart"/>
      <w:r w:rsidRPr="00670536">
        <w:rPr>
          <w:sz w:val="26"/>
          <w:szCs w:val="26"/>
        </w:rPr>
        <w:t>млн</w:t>
      </w:r>
      <w:proofErr w:type="gramEnd"/>
      <w:r w:rsidRPr="00670536">
        <w:rPr>
          <w:sz w:val="26"/>
          <w:szCs w:val="26"/>
        </w:rPr>
        <w:t xml:space="preserve"> рублей</w:t>
      </w:r>
      <w:r w:rsidR="006C7DF5">
        <w:rPr>
          <w:sz w:val="26"/>
          <w:szCs w:val="26"/>
        </w:rPr>
        <w:t xml:space="preserve">, </w:t>
      </w:r>
      <w:r w:rsidR="00C95D53">
        <w:rPr>
          <w:sz w:val="26"/>
          <w:szCs w:val="26"/>
        </w:rPr>
        <w:t>что превышает утвержденные годовые назначения на 177,5 млн рублей (в 13,5 раза).</w:t>
      </w:r>
    </w:p>
    <w:p w:rsidR="00C95D53" w:rsidRDefault="00C95D53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404EFC">
        <w:rPr>
          <w:sz w:val="26"/>
          <w:szCs w:val="26"/>
        </w:rPr>
        <w:t xml:space="preserve">Сформировавшийся по итогам </w:t>
      </w:r>
      <w:r w:rsidR="009D241B">
        <w:rPr>
          <w:sz w:val="26"/>
          <w:szCs w:val="26"/>
        </w:rPr>
        <w:t>первого</w:t>
      </w:r>
      <w:r w:rsidRPr="00404EFC">
        <w:rPr>
          <w:sz w:val="26"/>
          <w:szCs w:val="26"/>
        </w:rPr>
        <w:t xml:space="preserve"> квартала 2015 года размер дефицита бюджета</w:t>
      </w:r>
      <w:r w:rsidRPr="00C95D53">
        <w:rPr>
          <w:sz w:val="26"/>
          <w:szCs w:val="26"/>
        </w:rPr>
        <w:t xml:space="preserve"> </w:t>
      </w:r>
      <w:r w:rsidRPr="00404EFC">
        <w:rPr>
          <w:sz w:val="26"/>
          <w:szCs w:val="26"/>
        </w:rPr>
        <w:t>вызывает определенную обеспокоенность по поводу соблюдения принципа сбалансированности бюджета города, установленного статьей 33 Бюджетного кодекса РФ, а также соблюдени</w:t>
      </w:r>
      <w:r>
        <w:rPr>
          <w:sz w:val="26"/>
          <w:szCs w:val="26"/>
        </w:rPr>
        <w:t>я</w:t>
      </w:r>
      <w:r w:rsidRPr="00404EFC">
        <w:rPr>
          <w:sz w:val="26"/>
          <w:szCs w:val="26"/>
        </w:rPr>
        <w:t xml:space="preserve"> принципа достоверности бюджета, установленного статьей 37 Бюджетного кодекса РФ.</w:t>
      </w:r>
    </w:p>
    <w:p w:rsidR="00577559" w:rsidRDefault="00577559" w:rsidP="00D77F73">
      <w:pPr>
        <w:spacing w:line="276" w:lineRule="auto"/>
        <w:ind w:firstLine="709"/>
        <w:jc w:val="both"/>
        <w:rPr>
          <w:sz w:val="26"/>
          <w:szCs w:val="26"/>
        </w:rPr>
      </w:pPr>
      <w:r w:rsidRPr="001C6D72">
        <w:rPr>
          <w:sz w:val="26"/>
          <w:szCs w:val="26"/>
        </w:rPr>
        <w:t>Муниципальный долг у</w:t>
      </w:r>
      <w:r w:rsidR="00C95D53">
        <w:rPr>
          <w:sz w:val="26"/>
          <w:szCs w:val="26"/>
        </w:rPr>
        <w:t xml:space="preserve">меньшился за квартал на 44,6 </w:t>
      </w:r>
      <w:proofErr w:type="gramStart"/>
      <w:r w:rsidR="00C95D53">
        <w:rPr>
          <w:sz w:val="26"/>
          <w:szCs w:val="26"/>
        </w:rPr>
        <w:t>млн</w:t>
      </w:r>
      <w:proofErr w:type="gramEnd"/>
      <w:r w:rsidR="00C95D53">
        <w:rPr>
          <w:sz w:val="26"/>
          <w:szCs w:val="26"/>
        </w:rPr>
        <w:t xml:space="preserve"> рублей</w:t>
      </w:r>
      <w:r w:rsidRPr="001C6D72">
        <w:rPr>
          <w:sz w:val="26"/>
          <w:szCs w:val="26"/>
        </w:rPr>
        <w:t xml:space="preserve"> и составил </w:t>
      </w:r>
      <w:r w:rsidR="00C95D53">
        <w:rPr>
          <w:sz w:val="26"/>
          <w:szCs w:val="26"/>
        </w:rPr>
        <w:t>1897,3</w:t>
      </w:r>
      <w:r w:rsidRPr="001C6D72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. </w:t>
      </w:r>
    </w:p>
    <w:p w:rsidR="00521416" w:rsidRDefault="00FD29EA" w:rsidP="00D77F7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5D34AF">
        <w:rPr>
          <w:sz w:val="26"/>
          <w:szCs w:val="26"/>
        </w:rPr>
        <w:t>редиторская задолженность</w:t>
      </w:r>
      <w:r>
        <w:rPr>
          <w:sz w:val="26"/>
          <w:szCs w:val="26"/>
        </w:rPr>
        <w:t xml:space="preserve"> за отчетный период сократилась на </w:t>
      </w:r>
      <w:r w:rsidR="00C95D53">
        <w:rPr>
          <w:sz w:val="26"/>
          <w:szCs w:val="26"/>
        </w:rPr>
        <w:t>19,7</w:t>
      </w:r>
      <w:r>
        <w:rPr>
          <w:sz w:val="26"/>
          <w:szCs w:val="26"/>
        </w:rPr>
        <w:t xml:space="preserve">% и составила </w:t>
      </w:r>
      <w:r w:rsidR="00521416">
        <w:rPr>
          <w:sz w:val="26"/>
          <w:szCs w:val="26"/>
        </w:rPr>
        <w:t>845,7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рублей, из которых </w:t>
      </w:r>
      <w:r w:rsidR="00521416">
        <w:rPr>
          <w:sz w:val="26"/>
          <w:szCs w:val="26"/>
        </w:rPr>
        <w:t>781,2</w:t>
      </w:r>
      <w:r>
        <w:rPr>
          <w:sz w:val="26"/>
          <w:szCs w:val="26"/>
        </w:rPr>
        <w:t xml:space="preserve"> млн рублей (9</w:t>
      </w:r>
      <w:r w:rsidR="00521416">
        <w:rPr>
          <w:sz w:val="26"/>
          <w:szCs w:val="26"/>
        </w:rPr>
        <w:t>2,4</w:t>
      </w:r>
      <w:r>
        <w:rPr>
          <w:sz w:val="26"/>
          <w:szCs w:val="26"/>
        </w:rPr>
        <w:t xml:space="preserve">%) </w:t>
      </w:r>
      <w:r w:rsidR="00A64F30">
        <w:rPr>
          <w:sz w:val="26"/>
          <w:szCs w:val="26"/>
        </w:rPr>
        <w:t>–</w:t>
      </w:r>
      <w:r>
        <w:rPr>
          <w:sz w:val="26"/>
          <w:szCs w:val="26"/>
        </w:rPr>
        <w:t xml:space="preserve"> долги по капитальному строительству и жилищно</w:t>
      </w:r>
      <w:bookmarkStart w:id="0" w:name="_GoBack"/>
      <w:r>
        <w:rPr>
          <w:sz w:val="26"/>
          <w:szCs w:val="26"/>
        </w:rPr>
        <w:t>-</w:t>
      </w:r>
      <w:bookmarkEnd w:id="0"/>
      <w:r>
        <w:rPr>
          <w:sz w:val="26"/>
          <w:szCs w:val="26"/>
        </w:rPr>
        <w:t xml:space="preserve">коммунальному хозяйству, сократившиеся с начала года на </w:t>
      </w:r>
      <w:r w:rsidR="00521416">
        <w:rPr>
          <w:sz w:val="26"/>
          <w:szCs w:val="26"/>
        </w:rPr>
        <w:t>178,9</w:t>
      </w:r>
      <w:r>
        <w:rPr>
          <w:sz w:val="26"/>
          <w:szCs w:val="26"/>
        </w:rPr>
        <w:t xml:space="preserve"> млн рублей. П</w:t>
      </w:r>
      <w:r w:rsidRPr="00B10917">
        <w:rPr>
          <w:sz w:val="26"/>
          <w:szCs w:val="26"/>
        </w:rPr>
        <w:t>росроченн</w:t>
      </w:r>
      <w:r>
        <w:rPr>
          <w:sz w:val="26"/>
          <w:szCs w:val="26"/>
        </w:rPr>
        <w:t>ая</w:t>
      </w:r>
      <w:r w:rsidRPr="00B10917">
        <w:rPr>
          <w:sz w:val="26"/>
          <w:szCs w:val="26"/>
        </w:rPr>
        <w:t xml:space="preserve"> кредиторск</w:t>
      </w:r>
      <w:r>
        <w:rPr>
          <w:sz w:val="26"/>
          <w:szCs w:val="26"/>
        </w:rPr>
        <w:t>ая</w:t>
      </w:r>
      <w:r w:rsidRPr="00B10917">
        <w:rPr>
          <w:sz w:val="26"/>
          <w:szCs w:val="26"/>
        </w:rPr>
        <w:t xml:space="preserve"> задолженност</w:t>
      </w:r>
      <w:r>
        <w:rPr>
          <w:sz w:val="26"/>
          <w:szCs w:val="26"/>
        </w:rPr>
        <w:t>ь по состоянию на 01.</w:t>
      </w:r>
      <w:r w:rsidR="00521416">
        <w:rPr>
          <w:sz w:val="26"/>
          <w:szCs w:val="26"/>
        </w:rPr>
        <w:t>04</w:t>
      </w:r>
      <w:r>
        <w:rPr>
          <w:sz w:val="26"/>
          <w:szCs w:val="26"/>
        </w:rPr>
        <w:t>.201</w:t>
      </w:r>
      <w:r w:rsidR="00521416">
        <w:rPr>
          <w:sz w:val="26"/>
          <w:szCs w:val="26"/>
        </w:rPr>
        <w:t>5</w:t>
      </w:r>
      <w:r>
        <w:rPr>
          <w:sz w:val="26"/>
          <w:szCs w:val="26"/>
        </w:rPr>
        <w:t xml:space="preserve"> составляет </w:t>
      </w:r>
      <w:r w:rsidR="00521416">
        <w:rPr>
          <w:sz w:val="26"/>
          <w:szCs w:val="26"/>
        </w:rPr>
        <w:t>169,6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рублей</w:t>
      </w:r>
      <w:r w:rsidR="00521416">
        <w:rPr>
          <w:sz w:val="26"/>
          <w:szCs w:val="26"/>
        </w:rPr>
        <w:t>.</w:t>
      </w:r>
    </w:p>
    <w:p w:rsidR="00521416" w:rsidRDefault="00521416" w:rsidP="00D77F73">
      <w:pPr>
        <w:spacing w:line="276" w:lineRule="auto"/>
        <w:ind w:firstLine="851"/>
        <w:jc w:val="both"/>
        <w:rPr>
          <w:rFonts w:eastAsia="Calibri"/>
          <w:kern w:val="3"/>
          <w:sz w:val="26"/>
          <w:szCs w:val="26"/>
          <w:lang w:eastAsia="en-US"/>
        </w:rPr>
      </w:pPr>
      <w:r>
        <w:rPr>
          <w:sz w:val="26"/>
          <w:szCs w:val="26"/>
        </w:rPr>
        <w:t xml:space="preserve">Кроме того, на начало 2015 года имелась кредиторская задолженность </w:t>
      </w:r>
      <w:r w:rsidRPr="00171154">
        <w:rPr>
          <w:sz w:val="26"/>
          <w:szCs w:val="26"/>
        </w:rPr>
        <w:t xml:space="preserve">муниципальных бюджетных и автономных учреждений за счет субсидий на выполнение муниципального задания </w:t>
      </w:r>
      <w:r w:rsidR="009D1884">
        <w:rPr>
          <w:sz w:val="26"/>
          <w:szCs w:val="26"/>
        </w:rPr>
        <w:t xml:space="preserve">и субсидий на иные цели </w:t>
      </w:r>
      <w:r>
        <w:rPr>
          <w:sz w:val="26"/>
          <w:szCs w:val="26"/>
        </w:rPr>
        <w:t xml:space="preserve">в сумме </w:t>
      </w:r>
      <w:r w:rsidR="009D1884">
        <w:rPr>
          <w:sz w:val="26"/>
          <w:szCs w:val="26"/>
        </w:rPr>
        <w:t>313,4</w:t>
      </w:r>
      <w:r w:rsidRPr="00171154">
        <w:rPr>
          <w:sz w:val="26"/>
          <w:szCs w:val="26"/>
        </w:rPr>
        <w:t xml:space="preserve"> </w:t>
      </w:r>
      <w:proofErr w:type="gramStart"/>
      <w:r w:rsidRPr="00171154">
        <w:rPr>
          <w:sz w:val="26"/>
          <w:szCs w:val="26"/>
        </w:rPr>
        <w:t>млн</w:t>
      </w:r>
      <w:proofErr w:type="gramEnd"/>
      <w:r w:rsidRPr="00171154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, из них п</w:t>
      </w:r>
      <w:r w:rsidRPr="00171154">
        <w:rPr>
          <w:sz w:val="26"/>
          <w:szCs w:val="26"/>
        </w:rPr>
        <w:t xml:space="preserve">росроченная </w:t>
      </w:r>
      <w:r w:rsidR="009D1884">
        <w:rPr>
          <w:sz w:val="26"/>
          <w:szCs w:val="26"/>
        </w:rPr>
        <w:t>–</w:t>
      </w:r>
      <w:r w:rsidRPr="00171154">
        <w:rPr>
          <w:sz w:val="26"/>
          <w:szCs w:val="26"/>
        </w:rPr>
        <w:t xml:space="preserve"> </w:t>
      </w:r>
      <w:r>
        <w:rPr>
          <w:sz w:val="26"/>
          <w:szCs w:val="26"/>
        </w:rPr>
        <w:t>24</w:t>
      </w:r>
      <w:r w:rsidR="009D1884">
        <w:rPr>
          <w:sz w:val="26"/>
          <w:szCs w:val="26"/>
        </w:rPr>
        <w:t>8,0</w:t>
      </w:r>
      <w:r w:rsidRPr="00171154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, которая образовалась в результате </w:t>
      </w:r>
      <w:r>
        <w:rPr>
          <w:rFonts w:eastAsia="Calibri"/>
          <w:kern w:val="3"/>
          <w:sz w:val="26"/>
          <w:szCs w:val="26"/>
          <w:lang w:eastAsia="en-US"/>
        </w:rPr>
        <w:t>неполного финансового обеспечения в 201</w:t>
      </w:r>
      <w:r w:rsidR="009D1884">
        <w:rPr>
          <w:rFonts w:eastAsia="Calibri"/>
          <w:kern w:val="3"/>
          <w:sz w:val="26"/>
          <w:szCs w:val="26"/>
          <w:lang w:eastAsia="en-US"/>
        </w:rPr>
        <w:t>4</w:t>
      </w:r>
      <w:r>
        <w:rPr>
          <w:rFonts w:eastAsia="Calibri"/>
          <w:kern w:val="3"/>
          <w:sz w:val="26"/>
          <w:szCs w:val="26"/>
          <w:lang w:eastAsia="en-US"/>
        </w:rPr>
        <w:t xml:space="preserve"> году выполнения доведенных муниципальных заданий. </w:t>
      </w:r>
    </w:p>
    <w:p w:rsidR="00D9304D" w:rsidRDefault="00521416" w:rsidP="00D77F73">
      <w:pPr>
        <w:spacing w:line="276" w:lineRule="auto"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Pr="00B10917">
        <w:rPr>
          <w:sz w:val="26"/>
          <w:szCs w:val="26"/>
        </w:rPr>
        <w:t xml:space="preserve">о мнению Контрольно-счетной палаты существуют риски дальнейшего роста </w:t>
      </w:r>
      <w:r>
        <w:rPr>
          <w:sz w:val="26"/>
          <w:szCs w:val="26"/>
        </w:rPr>
        <w:t>долговых обязательств и возникновения неэффективных расходов бюджета города по исполнению судебных решений</w:t>
      </w:r>
      <w:r w:rsidRPr="00B10917">
        <w:rPr>
          <w:sz w:val="26"/>
          <w:szCs w:val="26"/>
        </w:rPr>
        <w:t xml:space="preserve">. </w:t>
      </w:r>
    </w:p>
    <w:p w:rsidR="00FF7762" w:rsidRPr="005E369A" w:rsidRDefault="00FF7762" w:rsidP="00D77F73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Предложения</w:t>
      </w:r>
    </w:p>
    <w:p w:rsidR="00A513F7" w:rsidRDefault="00FF7762" w:rsidP="00D77F73">
      <w:pPr>
        <w:spacing w:line="276" w:lineRule="auto"/>
        <w:ind w:firstLine="851"/>
        <w:jc w:val="both"/>
        <w:rPr>
          <w:sz w:val="26"/>
          <w:szCs w:val="26"/>
        </w:rPr>
      </w:pPr>
      <w:r w:rsidRPr="00D87C97">
        <w:rPr>
          <w:sz w:val="26"/>
          <w:szCs w:val="26"/>
        </w:rPr>
        <w:t>Контрольно-счетная палата рекомендует</w:t>
      </w:r>
      <w:r w:rsidRPr="00FF7762">
        <w:rPr>
          <w:sz w:val="26"/>
          <w:szCs w:val="26"/>
        </w:rPr>
        <w:t xml:space="preserve"> Вологодской городской Думе предложить Администрации города </w:t>
      </w:r>
      <w:r>
        <w:rPr>
          <w:sz w:val="26"/>
          <w:szCs w:val="26"/>
        </w:rPr>
        <w:t>Вологды</w:t>
      </w:r>
      <w:r w:rsidR="00406D02">
        <w:rPr>
          <w:sz w:val="26"/>
          <w:szCs w:val="26"/>
        </w:rPr>
        <w:t xml:space="preserve"> принять меры по снижению кредиторской задолженности.</w:t>
      </w:r>
    </w:p>
    <w:sectPr w:rsidR="00A513F7" w:rsidSect="003512A6">
      <w:headerReference w:type="default" r:id="rId9"/>
      <w:pgSz w:w="11906" w:h="16838"/>
      <w:pgMar w:top="1134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44" w:rsidRDefault="00E80C44" w:rsidP="005E369A">
      <w:r>
        <w:separator/>
      </w:r>
    </w:p>
  </w:endnote>
  <w:endnote w:type="continuationSeparator" w:id="0">
    <w:p w:rsidR="00E80C44" w:rsidRDefault="00E80C44" w:rsidP="005E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44" w:rsidRDefault="00E80C44" w:rsidP="005E369A">
      <w:r>
        <w:separator/>
      </w:r>
    </w:p>
  </w:footnote>
  <w:footnote w:type="continuationSeparator" w:id="0">
    <w:p w:rsidR="00E80C44" w:rsidRDefault="00E80C44" w:rsidP="005E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325772"/>
      <w:docPartObj>
        <w:docPartGallery w:val="Page Numbers (Top of Page)"/>
        <w:docPartUnique/>
      </w:docPartObj>
    </w:sdtPr>
    <w:sdtEndPr/>
    <w:sdtContent>
      <w:p w:rsidR="005E369A" w:rsidRDefault="005E36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2D">
          <w:rPr>
            <w:noProof/>
          </w:rPr>
          <w:t>5</w:t>
        </w:r>
        <w:r>
          <w:fldChar w:fldCharType="end"/>
        </w:r>
      </w:p>
    </w:sdtContent>
  </w:sdt>
  <w:p w:rsidR="005E369A" w:rsidRDefault="005E36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2281"/>
    <w:multiLevelType w:val="hybridMultilevel"/>
    <w:tmpl w:val="37BC758C"/>
    <w:lvl w:ilvl="0" w:tplc="38C65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EB"/>
    <w:rsid w:val="000021C2"/>
    <w:rsid w:val="00003CC8"/>
    <w:rsid w:val="000061AD"/>
    <w:rsid w:val="00010094"/>
    <w:rsid w:val="00010AF5"/>
    <w:rsid w:val="00013781"/>
    <w:rsid w:val="00015087"/>
    <w:rsid w:val="00016F88"/>
    <w:rsid w:val="00017730"/>
    <w:rsid w:val="00025439"/>
    <w:rsid w:val="00032C5D"/>
    <w:rsid w:val="0003424A"/>
    <w:rsid w:val="0004093B"/>
    <w:rsid w:val="00040B81"/>
    <w:rsid w:val="00043428"/>
    <w:rsid w:val="000436D5"/>
    <w:rsid w:val="0004488A"/>
    <w:rsid w:val="00051E0E"/>
    <w:rsid w:val="00052ECB"/>
    <w:rsid w:val="00057F36"/>
    <w:rsid w:val="00061665"/>
    <w:rsid w:val="0006198B"/>
    <w:rsid w:val="00062667"/>
    <w:rsid w:val="0006469F"/>
    <w:rsid w:val="00066215"/>
    <w:rsid w:val="00070F66"/>
    <w:rsid w:val="000714A7"/>
    <w:rsid w:val="000715BB"/>
    <w:rsid w:val="0007205E"/>
    <w:rsid w:val="0007705E"/>
    <w:rsid w:val="000815DB"/>
    <w:rsid w:val="00092995"/>
    <w:rsid w:val="0009428C"/>
    <w:rsid w:val="00095EC8"/>
    <w:rsid w:val="00096BBC"/>
    <w:rsid w:val="000B2E02"/>
    <w:rsid w:val="000B4CFF"/>
    <w:rsid w:val="000C20C7"/>
    <w:rsid w:val="000C5187"/>
    <w:rsid w:val="000C7601"/>
    <w:rsid w:val="000D09D6"/>
    <w:rsid w:val="000D216E"/>
    <w:rsid w:val="000E1472"/>
    <w:rsid w:val="000E2BA0"/>
    <w:rsid w:val="000E5336"/>
    <w:rsid w:val="000F0CEA"/>
    <w:rsid w:val="000F29FC"/>
    <w:rsid w:val="000F5680"/>
    <w:rsid w:val="000F7A79"/>
    <w:rsid w:val="001016D1"/>
    <w:rsid w:val="00102170"/>
    <w:rsid w:val="001058F0"/>
    <w:rsid w:val="00112171"/>
    <w:rsid w:val="001146FA"/>
    <w:rsid w:val="00120C95"/>
    <w:rsid w:val="00121F67"/>
    <w:rsid w:val="001257B0"/>
    <w:rsid w:val="00125A06"/>
    <w:rsid w:val="00126127"/>
    <w:rsid w:val="00127D5F"/>
    <w:rsid w:val="001307B2"/>
    <w:rsid w:val="00137D35"/>
    <w:rsid w:val="00142909"/>
    <w:rsid w:val="00147863"/>
    <w:rsid w:val="00147ED6"/>
    <w:rsid w:val="00151D03"/>
    <w:rsid w:val="00163366"/>
    <w:rsid w:val="001635AB"/>
    <w:rsid w:val="001661FB"/>
    <w:rsid w:val="00167562"/>
    <w:rsid w:val="0017223B"/>
    <w:rsid w:val="00175171"/>
    <w:rsid w:val="00175BA9"/>
    <w:rsid w:val="00187E2F"/>
    <w:rsid w:val="00191D2D"/>
    <w:rsid w:val="001924A9"/>
    <w:rsid w:val="001949DB"/>
    <w:rsid w:val="001965ED"/>
    <w:rsid w:val="001A22ED"/>
    <w:rsid w:val="001B1E48"/>
    <w:rsid w:val="001B3BA7"/>
    <w:rsid w:val="001B5A32"/>
    <w:rsid w:val="001C10A5"/>
    <w:rsid w:val="001C6D72"/>
    <w:rsid w:val="001D6EF6"/>
    <w:rsid w:val="001E28B4"/>
    <w:rsid w:val="001E5485"/>
    <w:rsid w:val="001E6A7F"/>
    <w:rsid w:val="001F111C"/>
    <w:rsid w:val="001F1EBB"/>
    <w:rsid w:val="00205B1A"/>
    <w:rsid w:val="00206D2E"/>
    <w:rsid w:val="00207142"/>
    <w:rsid w:val="00211A9C"/>
    <w:rsid w:val="00212FDA"/>
    <w:rsid w:val="00215946"/>
    <w:rsid w:val="00220DCC"/>
    <w:rsid w:val="00227D88"/>
    <w:rsid w:val="002350D2"/>
    <w:rsid w:val="00237B08"/>
    <w:rsid w:val="0024004C"/>
    <w:rsid w:val="002444E3"/>
    <w:rsid w:val="00256AA1"/>
    <w:rsid w:val="002572C6"/>
    <w:rsid w:val="0026026E"/>
    <w:rsid w:val="002613FC"/>
    <w:rsid w:val="00265EE2"/>
    <w:rsid w:val="002675BD"/>
    <w:rsid w:val="0027759F"/>
    <w:rsid w:val="00281F27"/>
    <w:rsid w:val="00287628"/>
    <w:rsid w:val="00293E3B"/>
    <w:rsid w:val="00294771"/>
    <w:rsid w:val="002A31F0"/>
    <w:rsid w:val="002A5741"/>
    <w:rsid w:val="002B355A"/>
    <w:rsid w:val="002B622E"/>
    <w:rsid w:val="002B6256"/>
    <w:rsid w:val="002B73F3"/>
    <w:rsid w:val="002C2406"/>
    <w:rsid w:val="002C7F67"/>
    <w:rsid w:val="002D015C"/>
    <w:rsid w:val="002D23A8"/>
    <w:rsid w:val="002D278E"/>
    <w:rsid w:val="002D543B"/>
    <w:rsid w:val="002D6127"/>
    <w:rsid w:val="002D7E32"/>
    <w:rsid w:val="002F31B5"/>
    <w:rsid w:val="002F3CFC"/>
    <w:rsid w:val="002F4CAB"/>
    <w:rsid w:val="002F56FD"/>
    <w:rsid w:val="002F5DEC"/>
    <w:rsid w:val="00304DFC"/>
    <w:rsid w:val="00310B30"/>
    <w:rsid w:val="00317FBE"/>
    <w:rsid w:val="00323501"/>
    <w:rsid w:val="00324651"/>
    <w:rsid w:val="00324654"/>
    <w:rsid w:val="00326648"/>
    <w:rsid w:val="00330449"/>
    <w:rsid w:val="003309C8"/>
    <w:rsid w:val="00333409"/>
    <w:rsid w:val="003345A6"/>
    <w:rsid w:val="0033707E"/>
    <w:rsid w:val="00343762"/>
    <w:rsid w:val="0034602A"/>
    <w:rsid w:val="003512A6"/>
    <w:rsid w:val="0035179E"/>
    <w:rsid w:val="00360AAF"/>
    <w:rsid w:val="003624C4"/>
    <w:rsid w:val="003632F6"/>
    <w:rsid w:val="00365365"/>
    <w:rsid w:val="00367AA1"/>
    <w:rsid w:val="003700E9"/>
    <w:rsid w:val="0037699C"/>
    <w:rsid w:val="00380E48"/>
    <w:rsid w:val="00382A41"/>
    <w:rsid w:val="003841C1"/>
    <w:rsid w:val="0038614E"/>
    <w:rsid w:val="0038648A"/>
    <w:rsid w:val="0038691C"/>
    <w:rsid w:val="00386CC8"/>
    <w:rsid w:val="003875C2"/>
    <w:rsid w:val="003912B3"/>
    <w:rsid w:val="0039254D"/>
    <w:rsid w:val="003942FA"/>
    <w:rsid w:val="003A22A4"/>
    <w:rsid w:val="003B4432"/>
    <w:rsid w:val="003C0CEA"/>
    <w:rsid w:val="003C2D79"/>
    <w:rsid w:val="003C4005"/>
    <w:rsid w:val="003C52DE"/>
    <w:rsid w:val="003D2091"/>
    <w:rsid w:val="003E4865"/>
    <w:rsid w:val="003E518A"/>
    <w:rsid w:val="003E689B"/>
    <w:rsid w:val="003F2B2F"/>
    <w:rsid w:val="003F5718"/>
    <w:rsid w:val="003F5CBC"/>
    <w:rsid w:val="00401505"/>
    <w:rsid w:val="004027CA"/>
    <w:rsid w:val="00402E0E"/>
    <w:rsid w:val="00404EFC"/>
    <w:rsid w:val="00404FEB"/>
    <w:rsid w:val="004063DC"/>
    <w:rsid w:val="00406D02"/>
    <w:rsid w:val="004105DF"/>
    <w:rsid w:val="00422C92"/>
    <w:rsid w:val="00425B59"/>
    <w:rsid w:val="004263EE"/>
    <w:rsid w:val="004268A0"/>
    <w:rsid w:val="00426927"/>
    <w:rsid w:val="00426C1B"/>
    <w:rsid w:val="00427939"/>
    <w:rsid w:val="00431D31"/>
    <w:rsid w:val="00443D09"/>
    <w:rsid w:val="004443A2"/>
    <w:rsid w:val="00447864"/>
    <w:rsid w:val="0045057A"/>
    <w:rsid w:val="00455F4F"/>
    <w:rsid w:val="00460079"/>
    <w:rsid w:val="00460EC9"/>
    <w:rsid w:val="0046194B"/>
    <w:rsid w:val="00466F6F"/>
    <w:rsid w:val="004768FB"/>
    <w:rsid w:val="00484AC8"/>
    <w:rsid w:val="00491245"/>
    <w:rsid w:val="00491B66"/>
    <w:rsid w:val="004935EB"/>
    <w:rsid w:val="004A1E58"/>
    <w:rsid w:val="004A4164"/>
    <w:rsid w:val="004A6F94"/>
    <w:rsid w:val="004B7003"/>
    <w:rsid w:val="004B76D7"/>
    <w:rsid w:val="004C2891"/>
    <w:rsid w:val="004C3DDF"/>
    <w:rsid w:val="004C3FFA"/>
    <w:rsid w:val="004C46AD"/>
    <w:rsid w:val="004C6303"/>
    <w:rsid w:val="004C6B7F"/>
    <w:rsid w:val="004C7343"/>
    <w:rsid w:val="004D028A"/>
    <w:rsid w:val="004D0629"/>
    <w:rsid w:val="004E10F7"/>
    <w:rsid w:val="004E2069"/>
    <w:rsid w:val="004E2A3D"/>
    <w:rsid w:val="004E5815"/>
    <w:rsid w:val="004E657F"/>
    <w:rsid w:val="004E6842"/>
    <w:rsid w:val="004E6860"/>
    <w:rsid w:val="004F6927"/>
    <w:rsid w:val="004F7755"/>
    <w:rsid w:val="00501EC2"/>
    <w:rsid w:val="005036A6"/>
    <w:rsid w:val="00505D7E"/>
    <w:rsid w:val="00507795"/>
    <w:rsid w:val="00515A0F"/>
    <w:rsid w:val="00521416"/>
    <w:rsid w:val="00525A2D"/>
    <w:rsid w:val="00526EF1"/>
    <w:rsid w:val="005270B3"/>
    <w:rsid w:val="005378C1"/>
    <w:rsid w:val="0054366E"/>
    <w:rsid w:val="00545AB9"/>
    <w:rsid w:val="00547444"/>
    <w:rsid w:val="005523A5"/>
    <w:rsid w:val="00553FB1"/>
    <w:rsid w:val="00553FBC"/>
    <w:rsid w:val="00556CEC"/>
    <w:rsid w:val="005604A7"/>
    <w:rsid w:val="00561B4B"/>
    <w:rsid w:val="00563332"/>
    <w:rsid w:val="00567370"/>
    <w:rsid w:val="00577559"/>
    <w:rsid w:val="00582B20"/>
    <w:rsid w:val="0058733A"/>
    <w:rsid w:val="00590404"/>
    <w:rsid w:val="00590E51"/>
    <w:rsid w:val="00594692"/>
    <w:rsid w:val="00594EB6"/>
    <w:rsid w:val="005A2CEF"/>
    <w:rsid w:val="005A3876"/>
    <w:rsid w:val="005A3B7B"/>
    <w:rsid w:val="005B4604"/>
    <w:rsid w:val="005B4D0A"/>
    <w:rsid w:val="005B5A17"/>
    <w:rsid w:val="005B6032"/>
    <w:rsid w:val="005C1275"/>
    <w:rsid w:val="005D3432"/>
    <w:rsid w:val="005D34AF"/>
    <w:rsid w:val="005D5EDF"/>
    <w:rsid w:val="005D69BB"/>
    <w:rsid w:val="005D6BD3"/>
    <w:rsid w:val="005E2C67"/>
    <w:rsid w:val="005E2E55"/>
    <w:rsid w:val="005E369A"/>
    <w:rsid w:val="005E47D6"/>
    <w:rsid w:val="005E57CA"/>
    <w:rsid w:val="005F2173"/>
    <w:rsid w:val="005F4848"/>
    <w:rsid w:val="00607139"/>
    <w:rsid w:val="006110ED"/>
    <w:rsid w:val="00612774"/>
    <w:rsid w:val="00612C30"/>
    <w:rsid w:val="00624026"/>
    <w:rsid w:val="006258AD"/>
    <w:rsid w:val="006267ED"/>
    <w:rsid w:val="00631186"/>
    <w:rsid w:val="00633ACA"/>
    <w:rsid w:val="00634D7D"/>
    <w:rsid w:val="006360D2"/>
    <w:rsid w:val="00637F73"/>
    <w:rsid w:val="00640C66"/>
    <w:rsid w:val="00641CB6"/>
    <w:rsid w:val="00642180"/>
    <w:rsid w:val="0065239F"/>
    <w:rsid w:val="00656A1D"/>
    <w:rsid w:val="00661305"/>
    <w:rsid w:val="00664CF1"/>
    <w:rsid w:val="00666A58"/>
    <w:rsid w:val="00667750"/>
    <w:rsid w:val="00672C15"/>
    <w:rsid w:val="0067466C"/>
    <w:rsid w:val="00676811"/>
    <w:rsid w:val="00691EFC"/>
    <w:rsid w:val="006944CF"/>
    <w:rsid w:val="006A06E9"/>
    <w:rsid w:val="006A7A9A"/>
    <w:rsid w:val="006B1BB4"/>
    <w:rsid w:val="006B36B6"/>
    <w:rsid w:val="006B6E4A"/>
    <w:rsid w:val="006B716A"/>
    <w:rsid w:val="006C397A"/>
    <w:rsid w:val="006C59AF"/>
    <w:rsid w:val="006C5FE7"/>
    <w:rsid w:val="006C6DBA"/>
    <w:rsid w:val="006C7DF5"/>
    <w:rsid w:val="006D08EF"/>
    <w:rsid w:val="006D0B1A"/>
    <w:rsid w:val="006D5B4B"/>
    <w:rsid w:val="006D70DC"/>
    <w:rsid w:val="006D73A6"/>
    <w:rsid w:val="006E7688"/>
    <w:rsid w:val="006F0DE5"/>
    <w:rsid w:val="006F156D"/>
    <w:rsid w:val="006F42D6"/>
    <w:rsid w:val="006F5F01"/>
    <w:rsid w:val="006F6159"/>
    <w:rsid w:val="006F7B54"/>
    <w:rsid w:val="00702272"/>
    <w:rsid w:val="00702E58"/>
    <w:rsid w:val="00705DE9"/>
    <w:rsid w:val="00713901"/>
    <w:rsid w:val="0071529D"/>
    <w:rsid w:val="007167E2"/>
    <w:rsid w:val="0071790C"/>
    <w:rsid w:val="00720BCB"/>
    <w:rsid w:val="00723DC8"/>
    <w:rsid w:val="00723EB8"/>
    <w:rsid w:val="007251DF"/>
    <w:rsid w:val="00726041"/>
    <w:rsid w:val="00727464"/>
    <w:rsid w:val="00734A35"/>
    <w:rsid w:val="00735120"/>
    <w:rsid w:val="00736663"/>
    <w:rsid w:val="00736F5C"/>
    <w:rsid w:val="0074013F"/>
    <w:rsid w:val="00742F09"/>
    <w:rsid w:val="00746236"/>
    <w:rsid w:val="00754061"/>
    <w:rsid w:val="00754467"/>
    <w:rsid w:val="00756F43"/>
    <w:rsid w:val="00760225"/>
    <w:rsid w:val="007650B4"/>
    <w:rsid w:val="00767701"/>
    <w:rsid w:val="00770A6A"/>
    <w:rsid w:val="007730A0"/>
    <w:rsid w:val="00774A99"/>
    <w:rsid w:val="007752EC"/>
    <w:rsid w:val="00775A66"/>
    <w:rsid w:val="00782D79"/>
    <w:rsid w:val="00783CCF"/>
    <w:rsid w:val="00790AB8"/>
    <w:rsid w:val="00791305"/>
    <w:rsid w:val="00791530"/>
    <w:rsid w:val="00794FD2"/>
    <w:rsid w:val="0079545B"/>
    <w:rsid w:val="007A0236"/>
    <w:rsid w:val="007A4AB4"/>
    <w:rsid w:val="007B2F5D"/>
    <w:rsid w:val="007B4133"/>
    <w:rsid w:val="007B53FC"/>
    <w:rsid w:val="007C16CB"/>
    <w:rsid w:val="007C279E"/>
    <w:rsid w:val="007C2A46"/>
    <w:rsid w:val="007C2BAF"/>
    <w:rsid w:val="007C48F4"/>
    <w:rsid w:val="007C593A"/>
    <w:rsid w:val="007C62CC"/>
    <w:rsid w:val="007C7B05"/>
    <w:rsid w:val="007D1AD0"/>
    <w:rsid w:val="007D2695"/>
    <w:rsid w:val="007D4586"/>
    <w:rsid w:val="007E1EBA"/>
    <w:rsid w:val="007E6431"/>
    <w:rsid w:val="007F038B"/>
    <w:rsid w:val="007F1F3A"/>
    <w:rsid w:val="007F36BC"/>
    <w:rsid w:val="007F4AF8"/>
    <w:rsid w:val="007F52D7"/>
    <w:rsid w:val="0080421F"/>
    <w:rsid w:val="00804D44"/>
    <w:rsid w:val="00805363"/>
    <w:rsid w:val="00805472"/>
    <w:rsid w:val="00810AFB"/>
    <w:rsid w:val="00813E26"/>
    <w:rsid w:val="00820157"/>
    <w:rsid w:val="008245BB"/>
    <w:rsid w:val="0082650E"/>
    <w:rsid w:val="0082714E"/>
    <w:rsid w:val="008318B0"/>
    <w:rsid w:val="00832159"/>
    <w:rsid w:val="0083346A"/>
    <w:rsid w:val="00833CB2"/>
    <w:rsid w:val="0083541E"/>
    <w:rsid w:val="00835438"/>
    <w:rsid w:val="00841D9F"/>
    <w:rsid w:val="00844786"/>
    <w:rsid w:val="00845D5D"/>
    <w:rsid w:val="008511CD"/>
    <w:rsid w:val="00852E89"/>
    <w:rsid w:val="00853EE1"/>
    <w:rsid w:val="00855D80"/>
    <w:rsid w:val="008609AF"/>
    <w:rsid w:val="00863534"/>
    <w:rsid w:val="00864B39"/>
    <w:rsid w:val="00873E05"/>
    <w:rsid w:val="0087754E"/>
    <w:rsid w:val="00880B04"/>
    <w:rsid w:val="008814C5"/>
    <w:rsid w:val="00882ADE"/>
    <w:rsid w:val="0088536A"/>
    <w:rsid w:val="008857C3"/>
    <w:rsid w:val="00886FCE"/>
    <w:rsid w:val="00890B0D"/>
    <w:rsid w:val="00891250"/>
    <w:rsid w:val="008918D1"/>
    <w:rsid w:val="008A2020"/>
    <w:rsid w:val="008A3269"/>
    <w:rsid w:val="008A6515"/>
    <w:rsid w:val="008B0E4B"/>
    <w:rsid w:val="008B1EB5"/>
    <w:rsid w:val="008B27C9"/>
    <w:rsid w:val="008B69F2"/>
    <w:rsid w:val="008C15F2"/>
    <w:rsid w:val="008C354C"/>
    <w:rsid w:val="008D31A0"/>
    <w:rsid w:val="008D3DBC"/>
    <w:rsid w:val="008D65C3"/>
    <w:rsid w:val="008E5B00"/>
    <w:rsid w:val="008F68B9"/>
    <w:rsid w:val="00903E47"/>
    <w:rsid w:val="009077A8"/>
    <w:rsid w:val="009117C2"/>
    <w:rsid w:val="009125FB"/>
    <w:rsid w:val="00921F1F"/>
    <w:rsid w:val="009224CF"/>
    <w:rsid w:val="009272E2"/>
    <w:rsid w:val="009308BB"/>
    <w:rsid w:val="009326AE"/>
    <w:rsid w:val="009405E0"/>
    <w:rsid w:val="009448F3"/>
    <w:rsid w:val="00944974"/>
    <w:rsid w:val="009456D4"/>
    <w:rsid w:val="009461F0"/>
    <w:rsid w:val="00951B1E"/>
    <w:rsid w:val="00956767"/>
    <w:rsid w:val="009567D7"/>
    <w:rsid w:val="00964722"/>
    <w:rsid w:val="0097115F"/>
    <w:rsid w:val="0097318F"/>
    <w:rsid w:val="009736D4"/>
    <w:rsid w:val="00973FD8"/>
    <w:rsid w:val="00981175"/>
    <w:rsid w:val="009918B3"/>
    <w:rsid w:val="00992F7B"/>
    <w:rsid w:val="00996FF4"/>
    <w:rsid w:val="00997EEE"/>
    <w:rsid w:val="009A0D6B"/>
    <w:rsid w:val="009A1A38"/>
    <w:rsid w:val="009A4A91"/>
    <w:rsid w:val="009B0634"/>
    <w:rsid w:val="009B07D3"/>
    <w:rsid w:val="009B12FE"/>
    <w:rsid w:val="009B248D"/>
    <w:rsid w:val="009B4C8B"/>
    <w:rsid w:val="009B52D9"/>
    <w:rsid w:val="009C49C1"/>
    <w:rsid w:val="009C6D1A"/>
    <w:rsid w:val="009D0E9B"/>
    <w:rsid w:val="009D1884"/>
    <w:rsid w:val="009D241B"/>
    <w:rsid w:val="009D4E09"/>
    <w:rsid w:val="009D55E2"/>
    <w:rsid w:val="009D61AF"/>
    <w:rsid w:val="009E2919"/>
    <w:rsid w:val="009E3651"/>
    <w:rsid w:val="009E74EE"/>
    <w:rsid w:val="009F1474"/>
    <w:rsid w:val="009F33C5"/>
    <w:rsid w:val="009F61EB"/>
    <w:rsid w:val="00A0060C"/>
    <w:rsid w:val="00A03EF8"/>
    <w:rsid w:val="00A1597E"/>
    <w:rsid w:val="00A2198F"/>
    <w:rsid w:val="00A242B5"/>
    <w:rsid w:val="00A300A4"/>
    <w:rsid w:val="00A41443"/>
    <w:rsid w:val="00A450DD"/>
    <w:rsid w:val="00A47FEC"/>
    <w:rsid w:val="00A503D7"/>
    <w:rsid w:val="00A5080C"/>
    <w:rsid w:val="00A51230"/>
    <w:rsid w:val="00A513F7"/>
    <w:rsid w:val="00A5303D"/>
    <w:rsid w:val="00A61764"/>
    <w:rsid w:val="00A63EB8"/>
    <w:rsid w:val="00A64F30"/>
    <w:rsid w:val="00A65809"/>
    <w:rsid w:val="00A71ACE"/>
    <w:rsid w:val="00A74F7C"/>
    <w:rsid w:val="00A76B4A"/>
    <w:rsid w:val="00A77BEC"/>
    <w:rsid w:val="00A8316C"/>
    <w:rsid w:val="00A85D9B"/>
    <w:rsid w:val="00A86F0A"/>
    <w:rsid w:val="00A874A4"/>
    <w:rsid w:val="00A87BDB"/>
    <w:rsid w:val="00A95B86"/>
    <w:rsid w:val="00AA07D6"/>
    <w:rsid w:val="00AA09EF"/>
    <w:rsid w:val="00AA15E3"/>
    <w:rsid w:val="00AA1A3D"/>
    <w:rsid w:val="00AA4242"/>
    <w:rsid w:val="00AB1864"/>
    <w:rsid w:val="00AB256C"/>
    <w:rsid w:val="00AB35A6"/>
    <w:rsid w:val="00AC0690"/>
    <w:rsid w:val="00AC3AC4"/>
    <w:rsid w:val="00AC4070"/>
    <w:rsid w:val="00AC73F1"/>
    <w:rsid w:val="00AD6B38"/>
    <w:rsid w:val="00AD75E2"/>
    <w:rsid w:val="00AE04B4"/>
    <w:rsid w:val="00AE2A8D"/>
    <w:rsid w:val="00AF622B"/>
    <w:rsid w:val="00AF6AB8"/>
    <w:rsid w:val="00B10EE4"/>
    <w:rsid w:val="00B12E22"/>
    <w:rsid w:val="00B13D4D"/>
    <w:rsid w:val="00B1562B"/>
    <w:rsid w:val="00B1572A"/>
    <w:rsid w:val="00B16C16"/>
    <w:rsid w:val="00B20EAA"/>
    <w:rsid w:val="00B219D7"/>
    <w:rsid w:val="00B21B4E"/>
    <w:rsid w:val="00B22F3E"/>
    <w:rsid w:val="00B34239"/>
    <w:rsid w:val="00B43538"/>
    <w:rsid w:val="00B47AA3"/>
    <w:rsid w:val="00B535DB"/>
    <w:rsid w:val="00B543C4"/>
    <w:rsid w:val="00B64B76"/>
    <w:rsid w:val="00B66705"/>
    <w:rsid w:val="00B74E2A"/>
    <w:rsid w:val="00B75A3B"/>
    <w:rsid w:val="00B80158"/>
    <w:rsid w:val="00B84F13"/>
    <w:rsid w:val="00B97BD6"/>
    <w:rsid w:val="00BA1AF9"/>
    <w:rsid w:val="00BA1D21"/>
    <w:rsid w:val="00BA219A"/>
    <w:rsid w:val="00BA2532"/>
    <w:rsid w:val="00BA298D"/>
    <w:rsid w:val="00BA720F"/>
    <w:rsid w:val="00BB10A2"/>
    <w:rsid w:val="00BB30C1"/>
    <w:rsid w:val="00BB408F"/>
    <w:rsid w:val="00BC1205"/>
    <w:rsid w:val="00BC175A"/>
    <w:rsid w:val="00BC3B15"/>
    <w:rsid w:val="00BC738F"/>
    <w:rsid w:val="00BD0469"/>
    <w:rsid w:val="00BD0722"/>
    <w:rsid w:val="00BD292A"/>
    <w:rsid w:val="00BD46A3"/>
    <w:rsid w:val="00BD4DBA"/>
    <w:rsid w:val="00BD7BD6"/>
    <w:rsid w:val="00BE42B4"/>
    <w:rsid w:val="00BE468F"/>
    <w:rsid w:val="00BE72D7"/>
    <w:rsid w:val="00BE7AFA"/>
    <w:rsid w:val="00BF365C"/>
    <w:rsid w:val="00BF46D8"/>
    <w:rsid w:val="00BF5349"/>
    <w:rsid w:val="00BF7F0A"/>
    <w:rsid w:val="00C05801"/>
    <w:rsid w:val="00C15C48"/>
    <w:rsid w:val="00C21A54"/>
    <w:rsid w:val="00C23FEB"/>
    <w:rsid w:val="00C250B4"/>
    <w:rsid w:val="00C25A54"/>
    <w:rsid w:val="00C2715B"/>
    <w:rsid w:val="00C274EA"/>
    <w:rsid w:val="00C31C04"/>
    <w:rsid w:val="00C31C7B"/>
    <w:rsid w:val="00C34CF3"/>
    <w:rsid w:val="00C35083"/>
    <w:rsid w:val="00C37C2E"/>
    <w:rsid w:val="00C41CE3"/>
    <w:rsid w:val="00C41F5D"/>
    <w:rsid w:val="00C431FE"/>
    <w:rsid w:val="00C44203"/>
    <w:rsid w:val="00C46519"/>
    <w:rsid w:val="00C52EA9"/>
    <w:rsid w:val="00C55557"/>
    <w:rsid w:val="00C5671A"/>
    <w:rsid w:val="00C567BA"/>
    <w:rsid w:val="00C56E21"/>
    <w:rsid w:val="00C56F66"/>
    <w:rsid w:val="00C619A6"/>
    <w:rsid w:val="00C62926"/>
    <w:rsid w:val="00C70A89"/>
    <w:rsid w:val="00C7289A"/>
    <w:rsid w:val="00C72EAE"/>
    <w:rsid w:val="00C859A5"/>
    <w:rsid w:val="00C95D53"/>
    <w:rsid w:val="00C96270"/>
    <w:rsid w:val="00C9777F"/>
    <w:rsid w:val="00CA012C"/>
    <w:rsid w:val="00CA1D25"/>
    <w:rsid w:val="00CA1DF0"/>
    <w:rsid w:val="00CA54A0"/>
    <w:rsid w:val="00CB06DA"/>
    <w:rsid w:val="00CB33FE"/>
    <w:rsid w:val="00CB453C"/>
    <w:rsid w:val="00CB6927"/>
    <w:rsid w:val="00CC1B87"/>
    <w:rsid w:val="00CC2D68"/>
    <w:rsid w:val="00CC4C8F"/>
    <w:rsid w:val="00CD14BC"/>
    <w:rsid w:val="00CD3C00"/>
    <w:rsid w:val="00CD4A73"/>
    <w:rsid w:val="00CD7FE0"/>
    <w:rsid w:val="00CE4417"/>
    <w:rsid w:val="00CF082B"/>
    <w:rsid w:val="00CF2167"/>
    <w:rsid w:val="00CF2986"/>
    <w:rsid w:val="00CF550D"/>
    <w:rsid w:val="00CF6AAA"/>
    <w:rsid w:val="00D024CC"/>
    <w:rsid w:val="00D049E0"/>
    <w:rsid w:val="00D07044"/>
    <w:rsid w:val="00D13373"/>
    <w:rsid w:val="00D142D2"/>
    <w:rsid w:val="00D2385F"/>
    <w:rsid w:val="00D3126A"/>
    <w:rsid w:val="00D33C54"/>
    <w:rsid w:val="00D409BA"/>
    <w:rsid w:val="00D47A89"/>
    <w:rsid w:val="00D51904"/>
    <w:rsid w:val="00D52747"/>
    <w:rsid w:val="00D61371"/>
    <w:rsid w:val="00D658DB"/>
    <w:rsid w:val="00D721A8"/>
    <w:rsid w:val="00D72C04"/>
    <w:rsid w:val="00D77F73"/>
    <w:rsid w:val="00D81E76"/>
    <w:rsid w:val="00D82BB5"/>
    <w:rsid w:val="00D87C97"/>
    <w:rsid w:val="00D913E5"/>
    <w:rsid w:val="00D9304D"/>
    <w:rsid w:val="00D93B8D"/>
    <w:rsid w:val="00D952A8"/>
    <w:rsid w:val="00D97FD1"/>
    <w:rsid w:val="00DB37ED"/>
    <w:rsid w:val="00DB4E91"/>
    <w:rsid w:val="00DB5A89"/>
    <w:rsid w:val="00DD09B3"/>
    <w:rsid w:val="00DD33B0"/>
    <w:rsid w:val="00DD48C5"/>
    <w:rsid w:val="00DD7284"/>
    <w:rsid w:val="00DE2123"/>
    <w:rsid w:val="00DE3A75"/>
    <w:rsid w:val="00DE79A9"/>
    <w:rsid w:val="00DF4B86"/>
    <w:rsid w:val="00DF51FB"/>
    <w:rsid w:val="00E005B5"/>
    <w:rsid w:val="00E02A42"/>
    <w:rsid w:val="00E037E8"/>
    <w:rsid w:val="00E04875"/>
    <w:rsid w:val="00E1195B"/>
    <w:rsid w:val="00E12AD3"/>
    <w:rsid w:val="00E13EA8"/>
    <w:rsid w:val="00E147FE"/>
    <w:rsid w:val="00E14845"/>
    <w:rsid w:val="00E203A0"/>
    <w:rsid w:val="00E20E2E"/>
    <w:rsid w:val="00E265F4"/>
    <w:rsid w:val="00E31D9E"/>
    <w:rsid w:val="00E34B24"/>
    <w:rsid w:val="00E352F1"/>
    <w:rsid w:val="00E3688E"/>
    <w:rsid w:val="00E42DC4"/>
    <w:rsid w:val="00E44BE8"/>
    <w:rsid w:val="00E479CD"/>
    <w:rsid w:val="00E535DA"/>
    <w:rsid w:val="00E53FCD"/>
    <w:rsid w:val="00E540FD"/>
    <w:rsid w:val="00E55A53"/>
    <w:rsid w:val="00E63740"/>
    <w:rsid w:val="00E65220"/>
    <w:rsid w:val="00E664CA"/>
    <w:rsid w:val="00E7040A"/>
    <w:rsid w:val="00E71F74"/>
    <w:rsid w:val="00E71F79"/>
    <w:rsid w:val="00E73033"/>
    <w:rsid w:val="00E73DD9"/>
    <w:rsid w:val="00E75077"/>
    <w:rsid w:val="00E77339"/>
    <w:rsid w:val="00E80C44"/>
    <w:rsid w:val="00E83775"/>
    <w:rsid w:val="00E87A26"/>
    <w:rsid w:val="00E920B2"/>
    <w:rsid w:val="00E92331"/>
    <w:rsid w:val="00E928D6"/>
    <w:rsid w:val="00E953E6"/>
    <w:rsid w:val="00EA1ED3"/>
    <w:rsid w:val="00EA3666"/>
    <w:rsid w:val="00EA3EEC"/>
    <w:rsid w:val="00EA451B"/>
    <w:rsid w:val="00EB3901"/>
    <w:rsid w:val="00EB6F2C"/>
    <w:rsid w:val="00EC0C7E"/>
    <w:rsid w:val="00EC1351"/>
    <w:rsid w:val="00ED1766"/>
    <w:rsid w:val="00ED52F3"/>
    <w:rsid w:val="00ED5C6E"/>
    <w:rsid w:val="00EE0C8F"/>
    <w:rsid w:val="00EE2BCB"/>
    <w:rsid w:val="00EE5075"/>
    <w:rsid w:val="00EF03E4"/>
    <w:rsid w:val="00EF25B5"/>
    <w:rsid w:val="00EF5863"/>
    <w:rsid w:val="00F03DC2"/>
    <w:rsid w:val="00F04E11"/>
    <w:rsid w:val="00F05D70"/>
    <w:rsid w:val="00F05DED"/>
    <w:rsid w:val="00F10CC7"/>
    <w:rsid w:val="00F202D2"/>
    <w:rsid w:val="00F22E35"/>
    <w:rsid w:val="00F2599F"/>
    <w:rsid w:val="00F25EBF"/>
    <w:rsid w:val="00F26047"/>
    <w:rsid w:val="00F278EA"/>
    <w:rsid w:val="00F37341"/>
    <w:rsid w:val="00F46167"/>
    <w:rsid w:val="00F4685F"/>
    <w:rsid w:val="00F56F62"/>
    <w:rsid w:val="00F6065F"/>
    <w:rsid w:val="00F63826"/>
    <w:rsid w:val="00F67F62"/>
    <w:rsid w:val="00F721F9"/>
    <w:rsid w:val="00F733F1"/>
    <w:rsid w:val="00F83FF9"/>
    <w:rsid w:val="00FA2D83"/>
    <w:rsid w:val="00FA601D"/>
    <w:rsid w:val="00FA7F3E"/>
    <w:rsid w:val="00FB0348"/>
    <w:rsid w:val="00FB77B6"/>
    <w:rsid w:val="00FC4CB3"/>
    <w:rsid w:val="00FC739D"/>
    <w:rsid w:val="00FD17EE"/>
    <w:rsid w:val="00FD26ED"/>
    <w:rsid w:val="00FD29EA"/>
    <w:rsid w:val="00FD2D5D"/>
    <w:rsid w:val="00FD3720"/>
    <w:rsid w:val="00FE158C"/>
    <w:rsid w:val="00FE5142"/>
    <w:rsid w:val="00FE639C"/>
    <w:rsid w:val="00FE66A7"/>
    <w:rsid w:val="00FF5F13"/>
    <w:rsid w:val="00FF7053"/>
    <w:rsid w:val="00FF7357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402E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FD2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E147FE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272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402E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FD2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E147FE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272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2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0965-E0C6-445E-A113-258D88AC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109</cp:revision>
  <cp:lastPrinted>2015-05-07T11:58:00Z</cp:lastPrinted>
  <dcterms:created xsi:type="dcterms:W3CDTF">2015-05-07T06:06:00Z</dcterms:created>
  <dcterms:modified xsi:type="dcterms:W3CDTF">2015-06-03T12:49:00Z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