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88E" w:rsidRPr="00926FAF" w:rsidRDefault="00E3688E" w:rsidP="00E3688E">
      <w:pPr>
        <w:jc w:val="center"/>
        <w:rPr>
          <w:b/>
          <w:spacing w:val="20"/>
          <w:sz w:val="26"/>
          <w:szCs w:val="26"/>
        </w:rPr>
      </w:pPr>
      <w:r w:rsidRPr="00926FAF">
        <w:rPr>
          <w:b/>
          <w:spacing w:val="20"/>
          <w:sz w:val="26"/>
          <w:szCs w:val="26"/>
        </w:rPr>
        <w:t>КОНТРОЛЬНО-СЧ</w:t>
      </w:r>
      <w:r>
        <w:rPr>
          <w:b/>
          <w:spacing w:val="20"/>
          <w:sz w:val="26"/>
          <w:szCs w:val="26"/>
        </w:rPr>
        <w:t>Ё</w:t>
      </w:r>
      <w:r w:rsidRPr="00926FAF">
        <w:rPr>
          <w:b/>
          <w:spacing w:val="20"/>
          <w:sz w:val="26"/>
          <w:szCs w:val="26"/>
        </w:rPr>
        <w:t>ТНАЯ ПАЛАТА ГОРОДА ВОЛОГДЫ</w:t>
      </w:r>
    </w:p>
    <w:p w:rsidR="00E3688E" w:rsidRDefault="00E3688E" w:rsidP="00E3688E">
      <w:pPr>
        <w:jc w:val="center"/>
        <w:rPr>
          <w:b/>
          <w:sz w:val="26"/>
          <w:szCs w:val="26"/>
        </w:rPr>
      </w:pPr>
    </w:p>
    <w:p w:rsidR="00E3688E" w:rsidRPr="00926FAF" w:rsidRDefault="00E3688E" w:rsidP="00E3688E">
      <w:pPr>
        <w:jc w:val="both"/>
        <w:rPr>
          <w:sz w:val="16"/>
          <w:szCs w:val="16"/>
        </w:rPr>
      </w:pPr>
      <w:r>
        <w:rPr>
          <w:sz w:val="16"/>
          <w:szCs w:val="16"/>
        </w:rPr>
        <w:t xml:space="preserve">            </w:t>
      </w:r>
      <w:r w:rsidRPr="00926FAF">
        <w:rPr>
          <w:sz w:val="16"/>
          <w:szCs w:val="16"/>
        </w:rPr>
        <w:t xml:space="preserve">ул. Козленская, д. 6                             </w:t>
      </w:r>
      <w:r>
        <w:rPr>
          <w:sz w:val="16"/>
          <w:szCs w:val="16"/>
        </w:rPr>
        <w:t xml:space="preserve">                             </w:t>
      </w:r>
      <w:r w:rsidRPr="00926FAF">
        <w:rPr>
          <w:sz w:val="16"/>
          <w:szCs w:val="16"/>
        </w:rPr>
        <w:t xml:space="preserve">   Телефон (8172)   </w:t>
      </w:r>
      <w:r>
        <w:rPr>
          <w:sz w:val="16"/>
          <w:szCs w:val="16"/>
        </w:rPr>
        <w:t>72 54 53</w:t>
      </w:r>
      <w:r w:rsidRPr="00926FAF">
        <w:rPr>
          <w:sz w:val="16"/>
          <w:szCs w:val="16"/>
        </w:rPr>
        <w:t xml:space="preserve">                 </w:t>
      </w:r>
      <w:r>
        <w:rPr>
          <w:sz w:val="16"/>
          <w:szCs w:val="16"/>
        </w:rPr>
        <w:t xml:space="preserve">                  Факс (8172) 72 98 76</w:t>
      </w:r>
    </w:p>
    <w:p w:rsidR="00E3688E" w:rsidRDefault="00E3688E" w:rsidP="00E3688E">
      <w:pPr>
        <w:jc w:val="both"/>
        <w:rPr>
          <w:sz w:val="16"/>
          <w:szCs w:val="16"/>
        </w:rPr>
      </w:pPr>
      <w:r w:rsidRPr="00926FAF">
        <w:rPr>
          <w:sz w:val="16"/>
          <w:szCs w:val="16"/>
        </w:rPr>
        <w:t xml:space="preserve">  </w:t>
      </w:r>
      <w:r>
        <w:rPr>
          <w:sz w:val="16"/>
          <w:szCs w:val="16"/>
        </w:rPr>
        <w:t xml:space="preserve">          </w:t>
      </w:r>
      <w:r w:rsidRPr="00926FAF">
        <w:rPr>
          <w:sz w:val="16"/>
          <w:szCs w:val="16"/>
        </w:rPr>
        <w:t>г. Вологда, 1600</w:t>
      </w:r>
      <w:r>
        <w:rPr>
          <w:sz w:val="16"/>
          <w:szCs w:val="16"/>
        </w:rPr>
        <w:t xml:space="preserve">00 </w:t>
      </w:r>
    </w:p>
    <w:p w:rsidR="00E3688E" w:rsidRPr="00926FAF" w:rsidRDefault="00E3688E" w:rsidP="00E3688E">
      <w:pPr>
        <w:ind w:left="969"/>
        <w:jc w:val="both"/>
        <w:rPr>
          <w:sz w:val="6"/>
          <w:szCs w:val="6"/>
        </w:rPr>
      </w:pPr>
    </w:p>
    <w:tbl>
      <w:tblPr>
        <w:tblW w:w="0" w:type="auto"/>
        <w:tblInd w:w="108" w:type="dxa"/>
        <w:tblBorders>
          <w:top w:val="single" w:sz="12" w:space="0" w:color="auto"/>
        </w:tblBorders>
        <w:tblLook w:val="0000" w:firstRow="0" w:lastRow="0" w:firstColumn="0" w:lastColumn="0" w:noHBand="0" w:noVBand="0"/>
      </w:tblPr>
      <w:tblGrid>
        <w:gridCol w:w="9463"/>
      </w:tblGrid>
      <w:tr w:rsidR="00E3688E" w:rsidTr="003B21F8">
        <w:trPr>
          <w:trHeight w:val="41"/>
        </w:trPr>
        <w:tc>
          <w:tcPr>
            <w:tcW w:w="9643" w:type="dxa"/>
          </w:tcPr>
          <w:p w:rsidR="00E3688E" w:rsidRPr="00926FAF" w:rsidRDefault="00E3688E" w:rsidP="003B21F8">
            <w:pPr>
              <w:jc w:val="both"/>
              <w:rPr>
                <w:b/>
                <w:sz w:val="6"/>
                <w:szCs w:val="6"/>
              </w:rPr>
            </w:pPr>
          </w:p>
        </w:tc>
      </w:tr>
    </w:tbl>
    <w:p w:rsidR="00E3688E" w:rsidRPr="0022233A" w:rsidRDefault="00E3688E" w:rsidP="005953E8">
      <w:pPr>
        <w:ind w:left="5130"/>
        <w:jc w:val="right"/>
        <w:rPr>
          <w:sz w:val="26"/>
          <w:szCs w:val="26"/>
        </w:rPr>
      </w:pPr>
      <w:r w:rsidRPr="0022233A">
        <w:rPr>
          <w:sz w:val="26"/>
          <w:szCs w:val="26"/>
        </w:rPr>
        <w:t>УТВЕРЖДАЮ</w:t>
      </w:r>
    </w:p>
    <w:p w:rsidR="00E3688E" w:rsidRPr="0022233A" w:rsidRDefault="00E3688E" w:rsidP="005953E8">
      <w:pPr>
        <w:ind w:left="5130"/>
        <w:jc w:val="right"/>
        <w:rPr>
          <w:sz w:val="26"/>
          <w:szCs w:val="26"/>
        </w:rPr>
      </w:pPr>
      <w:r w:rsidRPr="0022233A">
        <w:rPr>
          <w:sz w:val="26"/>
          <w:szCs w:val="26"/>
        </w:rPr>
        <w:t>Председатель Контрольно-счетной палаты</w:t>
      </w:r>
      <w:r w:rsidR="009C4E76">
        <w:rPr>
          <w:sz w:val="26"/>
          <w:szCs w:val="26"/>
        </w:rPr>
        <w:t xml:space="preserve"> города Вологды</w:t>
      </w:r>
    </w:p>
    <w:p w:rsidR="00E3688E" w:rsidRPr="0022233A" w:rsidRDefault="00E3688E" w:rsidP="005953E8">
      <w:pPr>
        <w:ind w:left="5130"/>
        <w:jc w:val="right"/>
        <w:rPr>
          <w:sz w:val="26"/>
          <w:szCs w:val="26"/>
        </w:rPr>
      </w:pPr>
      <w:r>
        <w:rPr>
          <w:sz w:val="26"/>
          <w:szCs w:val="26"/>
        </w:rPr>
        <w:t>С.П. Толстикова</w:t>
      </w:r>
    </w:p>
    <w:p w:rsidR="00E3688E" w:rsidRPr="005B60A2" w:rsidRDefault="00E3688E" w:rsidP="00E3688E">
      <w:pPr>
        <w:jc w:val="center"/>
        <w:rPr>
          <w:sz w:val="26"/>
          <w:szCs w:val="26"/>
        </w:rPr>
      </w:pPr>
    </w:p>
    <w:p w:rsidR="00404FEB" w:rsidRDefault="008D65C3" w:rsidP="0007205E">
      <w:pPr>
        <w:spacing w:line="360" w:lineRule="auto"/>
        <w:ind w:firstLine="709"/>
        <w:jc w:val="center"/>
        <w:rPr>
          <w:b/>
          <w:bCs/>
          <w:sz w:val="26"/>
          <w:szCs w:val="26"/>
        </w:rPr>
      </w:pPr>
      <w:r>
        <w:rPr>
          <w:b/>
          <w:bCs/>
          <w:sz w:val="26"/>
          <w:szCs w:val="26"/>
        </w:rPr>
        <w:t>ЗАКЛЮЧЕНИЕ</w:t>
      </w:r>
    </w:p>
    <w:p w:rsidR="008D65C3" w:rsidRDefault="008D65C3" w:rsidP="0007205E">
      <w:pPr>
        <w:spacing w:line="360" w:lineRule="auto"/>
        <w:jc w:val="center"/>
        <w:rPr>
          <w:b/>
          <w:bCs/>
          <w:sz w:val="26"/>
          <w:szCs w:val="26"/>
        </w:rPr>
      </w:pPr>
      <w:r>
        <w:rPr>
          <w:b/>
          <w:bCs/>
          <w:sz w:val="26"/>
          <w:szCs w:val="26"/>
        </w:rPr>
        <w:t>на отчет об исполнении бюджета города Вологды за 1 квартал 2014 года</w:t>
      </w:r>
    </w:p>
    <w:p w:rsidR="00E3688E" w:rsidRDefault="00E3688E" w:rsidP="00E3688E">
      <w:pPr>
        <w:rPr>
          <w:sz w:val="26"/>
          <w:szCs w:val="26"/>
        </w:rPr>
      </w:pPr>
    </w:p>
    <w:p w:rsidR="00E3688E" w:rsidRPr="005B60A2" w:rsidRDefault="00E3688E" w:rsidP="00E3688E">
      <w:pPr>
        <w:rPr>
          <w:sz w:val="26"/>
          <w:szCs w:val="26"/>
        </w:rPr>
      </w:pPr>
      <w:r w:rsidRPr="005B60A2">
        <w:rPr>
          <w:sz w:val="26"/>
          <w:szCs w:val="26"/>
        </w:rPr>
        <w:sym w:font="Symbol" w:char="F0B2"/>
      </w:r>
      <w:r w:rsidR="0007205E">
        <w:rPr>
          <w:sz w:val="26"/>
          <w:szCs w:val="26"/>
        </w:rPr>
        <w:t>0</w:t>
      </w:r>
      <w:r w:rsidR="00E037E8">
        <w:rPr>
          <w:sz w:val="26"/>
          <w:szCs w:val="26"/>
        </w:rPr>
        <w:t>8</w:t>
      </w:r>
      <w:r w:rsidRPr="005B60A2">
        <w:rPr>
          <w:sz w:val="26"/>
          <w:szCs w:val="26"/>
        </w:rPr>
        <w:sym w:font="Symbol" w:char="F0B2"/>
      </w:r>
      <w:r w:rsidR="0007205E">
        <w:rPr>
          <w:sz w:val="26"/>
          <w:szCs w:val="26"/>
        </w:rPr>
        <w:t xml:space="preserve"> мая </w:t>
      </w:r>
      <w:r w:rsidRPr="005B60A2">
        <w:rPr>
          <w:sz w:val="26"/>
          <w:szCs w:val="26"/>
        </w:rPr>
        <w:t>20</w:t>
      </w:r>
      <w:r>
        <w:rPr>
          <w:sz w:val="26"/>
          <w:szCs w:val="26"/>
        </w:rPr>
        <w:t>14</w:t>
      </w:r>
      <w:r w:rsidRPr="005B60A2">
        <w:rPr>
          <w:sz w:val="26"/>
          <w:szCs w:val="26"/>
        </w:rPr>
        <w:t xml:space="preserve"> года                      </w:t>
      </w:r>
      <w:r w:rsidR="003A7EA5">
        <w:rPr>
          <w:sz w:val="26"/>
          <w:szCs w:val="26"/>
        </w:rPr>
        <w:t xml:space="preserve">          </w:t>
      </w:r>
      <w:r w:rsidRPr="005B60A2">
        <w:rPr>
          <w:sz w:val="26"/>
          <w:szCs w:val="26"/>
        </w:rPr>
        <w:t xml:space="preserve"> </w:t>
      </w:r>
      <w:r w:rsidR="0007205E">
        <w:rPr>
          <w:sz w:val="26"/>
          <w:szCs w:val="26"/>
        </w:rPr>
        <w:t xml:space="preserve">                          </w:t>
      </w:r>
      <w:r w:rsidRPr="005B60A2">
        <w:rPr>
          <w:sz w:val="26"/>
          <w:szCs w:val="26"/>
        </w:rPr>
        <w:t xml:space="preserve">    </w:t>
      </w:r>
      <w:r>
        <w:rPr>
          <w:sz w:val="26"/>
          <w:szCs w:val="26"/>
        </w:rPr>
        <w:t xml:space="preserve">                 </w:t>
      </w:r>
      <w:r w:rsidRPr="005B60A2">
        <w:rPr>
          <w:sz w:val="26"/>
          <w:szCs w:val="26"/>
        </w:rPr>
        <w:t xml:space="preserve">                        №</w:t>
      </w:r>
      <w:r w:rsidR="00E037E8">
        <w:rPr>
          <w:sz w:val="26"/>
          <w:szCs w:val="26"/>
        </w:rPr>
        <w:t>46</w:t>
      </w:r>
    </w:p>
    <w:p w:rsidR="00324654" w:rsidRPr="00B10917" w:rsidRDefault="00324654" w:rsidP="00976D46">
      <w:pPr>
        <w:spacing w:line="360" w:lineRule="auto"/>
        <w:jc w:val="center"/>
        <w:rPr>
          <w:b/>
          <w:bCs/>
          <w:sz w:val="26"/>
          <w:szCs w:val="26"/>
        </w:rPr>
      </w:pPr>
    </w:p>
    <w:p w:rsidR="00404FEB" w:rsidRDefault="00404FEB" w:rsidP="00294771">
      <w:pPr>
        <w:autoSpaceDE w:val="0"/>
        <w:autoSpaceDN w:val="0"/>
        <w:adjustRightInd w:val="0"/>
        <w:spacing w:line="360" w:lineRule="auto"/>
        <w:ind w:firstLine="540"/>
        <w:jc w:val="both"/>
        <w:rPr>
          <w:sz w:val="26"/>
          <w:szCs w:val="26"/>
        </w:rPr>
      </w:pPr>
      <w:r w:rsidRPr="00B10917">
        <w:rPr>
          <w:sz w:val="26"/>
          <w:szCs w:val="26"/>
        </w:rPr>
        <w:t xml:space="preserve">В соответствии с пунктом 8 Положения о Контрольно-счетной палате города Вологды, утвержденного решением Вологодской городской Думы от 29.09.2011 №759, </w:t>
      </w:r>
      <w:r w:rsidR="00AB1864">
        <w:rPr>
          <w:sz w:val="26"/>
          <w:szCs w:val="26"/>
        </w:rPr>
        <w:t xml:space="preserve">поручением и.о. Председателя Вологодской городской Думы А.В. </w:t>
      </w:r>
      <w:r w:rsidR="006110ED">
        <w:rPr>
          <w:sz w:val="26"/>
          <w:szCs w:val="26"/>
        </w:rPr>
        <w:t xml:space="preserve">Денисова от 30.04.2014 №01-13/878-14 </w:t>
      </w:r>
      <w:r w:rsidRPr="00B10917">
        <w:rPr>
          <w:sz w:val="26"/>
          <w:szCs w:val="26"/>
        </w:rPr>
        <w:t xml:space="preserve">Контрольно-счетной палатой проведен анализ исполнения бюджета города Вологды за 1 </w:t>
      </w:r>
      <w:r>
        <w:rPr>
          <w:sz w:val="26"/>
          <w:szCs w:val="26"/>
        </w:rPr>
        <w:t>квартал</w:t>
      </w:r>
      <w:r w:rsidRPr="00B10917">
        <w:rPr>
          <w:sz w:val="26"/>
          <w:szCs w:val="26"/>
        </w:rPr>
        <w:t xml:space="preserve"> 201</w:t>
      </w:r>
      <w:r>
        <w:rPr>
          <w:sz w:val="26"/>
          <w:szCs w:val="26"/>
        </w:rPr>
        <w:t>4</w:t>
      </w:r>
      <w:r w:rsidRPr="00B10917">
        <w:rPr>
          <w:sz w:val="26"/>
          <w:szCs w:val="26"/>
        </w:rPr>
        <w:t xml:space="preserve"> года на основании Отчета об исполнении бюджета города Вологды за 1 </w:t>
      </w:r>
      <w:r>
        <w:rPr>
          <w:sz w:val="26"/>
          <w:szCs w:val="26"/>
        </w:rPr>
        <w:t>квартал</w:t>
      </w:r>
      <w:r w:rsidRPr="00B10917">
        <w:rPr>
          <w:sz w:val="26"/>
          <w:szCs w:val="26"/>
        </w:rPr>
        <w:t xml:space="preserve"> 201</w:t>
      </w:r>
      <w:r>
        <w:rPr>
          <w:sz w:val="26"/>
          <w:szCs w:val="26"/>
        </w:rPr>
        <w:t>4</w:t>
      </w:r>
      <w:r w:rsidRPr="00B10917">
        <w:rPr>
          <w:sz w:val="26"/>
          <w:szCs w:val="26"/>
        </w:rPr>
        <w:t xml:space="preserve"> года, утвержденного постановлением Администрации города от </w:t>
      </w:r>
      <w:r w:rsidR="00DD7284">
        <w:rPr>
          <w:sz w:val="26"/>
          <w:szCs w:val="26"/>
        </w:rPr>
        <w:t>24</w:t>
      </w:r>
      <w:r w:rsidRPr="00B10917">
        <w:rPr>
          <w:sz w:val="26"/>
          <w:szCs w:val="26"/>
        </w:rPr>
        <w:t>.0</w:t>
      </w:r>
      <w:r w:rsidR="00DD7284">
        <w:rPr>
          <w:sz w:val="26"/>
          <w:szCs w:val="26"/>
        </w:rPr>
        <w:t>4</w:t>
      </w:r>
      <w:r w:rsidRPr="00B10917">
        <w:rPr>
          <w:sz w:val="26"/>
          <w:szCs w:val="26"/>
        </w:rPr>
        <w:t>.201</w:t>
      </w:r>
      <w:r w:rsidR="00DD7284">
        <w:rPr>
          <w:sz w:val="26"/>
          <w:szCs w:val="26"/>
        </w:rPr>
        <w:t>4</w:t>
      </w:r>
      <w:r w:rsidRPr="00B10917">
        <w:rPr>
          <w:sz w:val="26"/>
          <w:szCs w:val="26"/>
        </w:rPr>
        <w:t xml:space="preserve"> №</w:t>
      </w:r>
      <w:r w:rsidR="00DD7284">
        <w:rPr>
          <w:sz w:val="26"/>
          <w:szCs w:val="26"/>
        </w:rPr>
        <w:t>2892</w:t>
      </w:r>
      <w:r w:rsidRPr="00B10917">
        <w:rPr>
          <w:sz w:val="26"/>
          <w:szCs w:val="26"/>
        </w:rPr>
        <w:t xml:space="preserve">, и представленных одновременно с ним документов, </w:t>
      </w:r>
      <w:r w:rsidRPr="005B4D0A">
        <w:rPr>
          <w:sz w:val="26"/>
          <w:szCs w:val="26"/>
        </w:rPr>
        <w:t>предусмотренных пунктом 39</w:t>
      </w:r>
      <w:r w:rsidRPr="00B10917">
        <w:rPr>
          <w:sz w:val="26"/>
          <w:szCs w:val="26"/>
        </w:rPr>
        <w:t xml:space="preserve"> Положения о бюджетном процессе в городе Вологде</w:t>
      </w:r>
      <w:r w:rsidR="00040B81">
        <w:rPr>
          <w:sz w:val="26"/>
          <w:szCs w:val="26"/>
        </w:rPr>
        <w:t>,</w:t>
      </w:r>
      <w:r w:rsidR="00040B81" w:rsidRPr="00040B81">
        <w:rPr>
          <w:sz w:val="26"/>
          <w:szCs w:val="26"/>
        </w:rPr>
        <w:t xml:space="preserve"> </w:t>
      </w:r>
      <w:r w:rsidR="00040B81" w:rsidRPr="00B966E4">
        <w:rPr>
          <w:sz w:val="26"/>
          <w:szCs w:val="26"/>
        </w:rPr>
        <w:t>утвержденного решением Вологодской городской Думы от 23.06.2006 №108</w:t>
      </w:r>
      <w:r w:rsidRPr="00B10917">
        <w:rPr>
          <w:sz w:val="26"/>
          <w:szCs w:val="26"/>
        </w:rPr>
        <w:t xml:space="preserve">. </w:t>
      </w:r>
    </w:p>
    <w:p w:rsidR="00561B4B" w:rsidRPr="00B10917" w:rsidRDefault="00561B4B" w:rsidP="00294771">
      <w:pPr>
        <w:spacing w:line="360" w:lineRule="auto"/>
        <w:ind w:firstLine="709"/>
        <w:jc w:val="both"/>
        <w:rPr>
          <w:sz w:val="26"/>
          <w:szCs w:val="26"/>
        </w:rPr>
      </w:pPr>
      <w:r>
        <w:rPr>
          <w:sz w:val="26"/>
          <w:szCs w:val="26"/>
        </w:rPr>
        <w:t xml:space="preserve">Необходимо отметить, что отчет </w:t>
      </w:r>
      <w:r w:rsidR="002D543B" w:rsidRPr="00B10917">
        <w:rPr>
          <w:sz w:val="26"/>
          <w:szCs w:val="26"/>
        </w:rPr>
        <w:t xml:space="preserve">об исполнении бюджета города Вологды </w:t>
      </w:r>
      <w:r>
        <w:rPr>
          <w:sz w:val="26"/>
          <w:szCs w:val="26"/>
        </w:rPr>
        <w:t xml:space="preserve">за 1 </w:t>
      </w:r>
      <w:r w:rsidR="00C96270">
        <w:rPr>
          <w:sz w:val="26"/>
          <w:szCs w:val="26"/>
        </w:rPr>
        <w:t>к</w:t>
      </w:r>
      <w:r>
        <w:rPr>
          <w:sz w:val="26"/>
          <w:szCs w:val="26"/>
        </w:rPr>
        <w:t>вартал 2014 года стал менее прозрачн</w:t>
      </w:r>
      <w:r w:rsidR="009A0D6B">
        <w:rPr>
          <w:sz w:val="26"/>
          <w:szCs w:val="26"/>
        </w:rPr>
        <w:t>ым</w:t>
      </w:r>
      <w:r>
        <w:rPr>
          <w:sz w:val="26"/>
          <w:szCs w:val="26"/>
        </w:rPr>
        <w:t xml:space="preserve"> по сравнению с квартальн</w:t>
      </w:r>
      <w:r w:rsidR="009A0D6B">
        <w:rPr>
          <w:sz w:val="26"/>
          <w:szCs w:val="26"/>
        </w:rPr>
        <w:t>ыми</w:t>
      </w:r>
      <w:r>
        <w:rPr>
          <w:sz w:val="26"/>
          <w:szCs w:val="26"/>
        </w:rPr>
        <w:t xml:space="preserve"> отчет</w:t>
      </w:r>
      <w:r w:rsidR="009A0D6B">
        <w:rPr>
          <w:sz w:val="26"/>
          <w:szCs w:val="26"/>
        </w:rPr>
        <w:t>ами</w:t>
      </w:r>
      <w:r>
        <w:rPr>
          <w:sz w:val="26"/>
          <w:szCs w:val="26"/>
        </w:rPr>
        <w:t xml:space="preserve"> 2013 года в связи с исключением </w:t>
      </w:r>
      <w:r w:rsidR="00C96270">
        <w:rPr>
          <w:sz w:val="26"/>
          <w:szCs w:val="26"/>
        </w:rPr>
        <w:t>граф</w:t>
      </w:r>
      <w:r w:rsidR="009F61EB">
        <w:rPr>
          <w:sz w:val="26"/>
          <w:szCs w:val="26"/>
        </w:rPr>
        <w:t>,</w:t>
      </w:r>
      <w:r w:rsidR="00C96270">
        <w:rPr>
          <w:sz w:val="26"/>
          <w:szCs w:val="26"/>
        </w:rPr>
        <w:t xml:space="preserve"> в которых отражались утвержденные назначения и процент исполнения.</w:t>
      </w:r>
    </w:p>
    <w:p w:rsidR="00746236" w:rsidRDefault="00404FEB" w:rsidP="00294771">
      <w:pPr>
        <w:autoSpaceDE w:val="0"/>
        <w:autoSpaceDN w:val="0"/>
        <w:adjustRightInd w:val="0"/>
        <w:spacing w:line="360" w:lineRule="auto"/>
        <w:ind w:firstLine="540"/>
        <w:jc w:val="both"/>
        <w:rPr>
          <w:sz w:val="26"/>
          <w:szCs w:val="26"/>
        </w:rPr>
      </w:pPr>
      <w:r w:rsidRPr="00B10917">
        <w:rPr>
          <w:sz w:val="26"/>
          <w:szCs w:val="26"/>
        </w:rPr>
        <w:t xml:space="preserve">В течение 1 </w:t>
      </w:r>
      <w:r w:rsidR="00DD7284">
        <w:rPr>
          <w:sz w:val="26"/>
          <w:szCs w:val="26"/>
        </w:rPr>
        <w:t>квартала</w:t>
      </w:r>
      <w:r w:rsidRPr="00B10917">
        <w:rPr>
          <w:sz w:val="26"/>
          <w:szCs w:val="26"/>
        </w:rPr>
        <w:t xml:space="preserve"> 201</w:t>
      </w:r>
      <w:r w:rsidR="00DD7284">
        <w:rPr>
          <w:sz w:val="26"/>
          <w:szCs w:val="26"/>
        </w:rPr>
        <w:t>4</w:t>
      </w:r>
      <w:r w:rsidRPr="00B10917">
        <w:rPr>
          <w:sz w:val="26"/>
          <w:szCs w:val="26"/>
        </w:rPr>
        <w:t xml:space="preserve"> года в решение Вологодс</w:t>
      </w:r>
      <w:r w:rsidR="00DD7284">
        <w:rPr>
          <w:sz w:val="26"/>
          <w:szCs w:val="26"/>
        </w:rPr>
        <w:t xml:space="preserve">кой городской Думы от </w:t>
      </w:r>
      <w:r w:rsidR="007C62CC">
        <w:rPr>
          <w:sz w:val="26"/>
          <w:szCs w:val="26"/>
        </w:rPr>
        <w:t>19</w:t>
      </w:r>
      <w:r w:rsidR="00DD7284">
        <w:rPr>
          <w:sz w:val="26"/>
          <w:szCs w:val="26"/>
        </w:rPr>
        <w:t>.12.2013</w:t>
      </w:r>
      <w:r w:rsidRPr="00B10917">
        <w:rPr>
          <w:sz w:val="26"/>
          <w:szCs w:val="26"/>
        </w:rPr>
        <w:t xml:space="preserve"> №1</w:t>
      </w:r>
      <w:r w:rsidR="00DD7284">
        <w:rPr>
          <w:sz w:val="26"/>
          <w:szCs w:val="26"/>
        </w:rPr>
        <w:t>950</w:t>
      </w:r>
      <w:r w:rsidRPr="00B10917">
        <w:rPr>
          <w:sz w:val="26"/>
          <w:szCs w:val="26"/>
        </w:rPr>
        <w:t xml:space="preserve"> «О бюджете города Вологды на 201</w:t>
      </w:r>
      <w:r w:rsidR="001B1E48">
        <w:rPr>
          <w:sz w:val="26"/>
          <w:szCs w:val="26"/>
        </w:rPr>
        <w:t>4</w:t>
      </w:r>
      <w:r w:rsidRPr="00B10917">
        <w:rPr>
          <w:sz w:val="26"/>
          <w:szCs w:val="26"/>
        </w:rPr>
        <w:t xml:space="preserve"> год и плановый период 201</w:t>
      </w:r>
      <w:r w:rsidR="001B1E48">
        <w:rPr>
          <w:sz w:val="26"/>
          <w:szCs w:val="26"/>
        </w:rPr>
        <w:t>5</w:t>
      </w:r>
      <w:r w:rsidRPr="00B10917">
        <w:rPr>
          <w:sz w:val="26"/>
          <w:szCs w:val="26"/>
        </w:rPr>
        <w:t xml:space="preserve"> и 201</w:t>
      </w:r>
      <w:r w:rsidR="001B1E48">
        <w:rPr>
          <w:sz w:val="26"/>
          <w:szCs w:val="26"/>
        </w:rPr>
        <w:t>6</w:t>
      </w:r>
      <w:r w:rsidRPr="00B10917">
        <w:rPr>
          <w:sz w:val="26"/>
          <w:szCs w:val="26"/>
        </w:rPr>
        <w:t xml:space="preserve"> годов» внесено </w:t>
      </w:r>
      <w:r w:rsidR="00010AF5">
        <w:rPr>
          <w:sz w:val="26"/>
          <w:szCs w:val="26"/>
        </w:rPr>
        <w:t>два</w:t>
      </w:r>
      <w:r w:rsidR="001B1E48">
        <w:rPr>
          <w:sz w:val="26"/>
          <w:szCs w:val="26"/>
        </w:rPr>
        <w:t xml:space="preserve"> изменения</w:t>
      </w:r>
      <w:r w:rsidRPr="00B10917">
        <w:rPr>
          <w:sz w:val="26"/>
          <w:szCs w:val="26"/>
        </w:rPr>
        <w:t xml:space="preserve">, в результате которых увеличены бюджетные назначения по доходам </w:t>
      </w:r>
      <w:r w:rsidR="00F83FF9">
        <w:rPr>
          <w:sz w:val="26"/>
          <w:szCs w:val="26"/>
        </w:rPr>
        <w:t xml:space="preserve">и </w:t>
      </w:r>
      <w:r w:rsidR="00F83FF9" w:rsidRPr="00B10917">
        <w:rPr>
          <w:sz w:val="26"/>
          <w:szCs w:val="26"/>
        </w:rPr>
        <w:t xml:space="preserve">расходам </w:t>
      </w:r>
      <w:r w:rsidRPr="00B10917">
        <w:rPr>
          <w:sz w:val="26"/>
          <w:szCs w:val="26"/>
        </w:rPr>
        <w:t xml:space="preserve">на </w:t>
      </w:r>
      <w:r w:rsidR="00F83FF9">
        <w:rPr>
          <w:sz w:val="26"/>
          <w:szCs w:val="26"/>
        </w:rPr>
        <w:t>264,1</w:t>
      </w:r>
      <w:r w:rsidRPr="00B10917">
        <w:rPr>
          <w:sz w:val="26"/>
          <w:szCs w:val="26"/>
        </w:rPr>
        <w:t xml:space="preserve"> млн рублей (на </w:t>
      </w:r>
      <w:r w:rsidR="00F83FF9">
        <w:rPr>
          <w:sz w:val="26"/>
          <w:szCs w:val="26"/>
        </w:rPr>
        <w:t>4,5</w:t>
      </w:r>
      <w:r w:rsidRPr="00B10917">
        <w:rPr>
          <w:sz w:val="26"/>
          <w:szCs w:val="26"/>
        </w:rPr>
        <w:t>%</w:t>
      </w:r>
      <w:r w:rsidR="00F83FF9">
        <w:rPr>
          <w:sz w:val="26"/>
          <w:szCs w:val="26"/>
        </w:rPr>
        <w:t xml:space="preserve"> и 4,2% соответственно</w:t>
      </w:r>
      <w:r w:rsidRPr="00B10917">
        <w:rPr>
          <w:sz w:val="26"/>
          <w:szCs w:val="26"/>
        </w:rPr>
        <w:t xml:space="preserve">), дефицит бюджета города </w:t>
      </w:r>
      <w:r w:rsidR="00C72EAE">
        <w:rPr>
          <w:sz w:val="26"/>
          <w:szCs w:val="26"/>
        </w:rPr>
        <w:t xml:space="preserve">уменьшился </w:t>
      </w:r>
      <w:r w:rsidRPr="00B10917">
        <w:rPr>
          <w:sz w:val="26"/>
          <w:szCs w:val="26"/>
        </w:rPr>
        <w:t xml:space="preserve">с </w:t>
      </w:r>
      <w:r w:rsidR="00C72EAE">
        <w:rPr>
          <w:sz w:val="26"/>
          <w:szCs w:val="26"/>
        </w:rPr>
        <w:t>18,4</w:t>
      </w:r>
      <w:r w:rsidR="001B1E48">
        <w:rPr>
          <w:sz w:val="26"/>
          <w:szCs w:val="26"/>
        </w:rPr>
        <w:t>%</w:t>
      </w:r>
      <w:r w:rsidRPr="00B10917">
        <w:rPr>
          <w:sz w:val="26"/>
          <w:szCs w:val="26"/>
        </w:rPr>
        <w:t xml:space="preserve"> до </w:t>
      </w:r>
      <w:r w:rsidR="00C72EAE">
        <w:rPr>
          <w:sz w:val="26"/>
          <w:szCs w:val="26"/>
        </w:rPr>
        <w:t>16,7</w:t>
      </w:r>
      <w:r w:rsidRPr="00B10917">
        <w:rPr>
          <w:sz w:val="26"/>
          <w:szCs w:val="26"/>
        </w:rPr>
        <w:t xml:space="preserve">%, или на </w:t>
      </w:r>
      <w:r w:rsidR="00C72EAE">
        <w:rPr>
          <w:sz w:val="26"/>
          <w:szCs w:val="26"/>
        </w:rPr>
        <w:t>1,7</w:t>
      </w:r>
      <w:r w:rsidRPr="00B10917">
        <w:rPr>
          <w:sz w:val="26"/>
          <w:szCs w:val="26"/>
        </w:rPr>
        <w:t xml:space="preserve"> процентных пункта.</w:t>
      </w:r>
      <w:r w:rsidR="00013781">
        <w:rPr>
          <w:sz w:val="26"/>
          <w:szCs w:val="26"/>
        </w:rPr>
        <w:t xml:space="preserve"> Как и в предыдущем году</w:t>
      </w:r>
      <w:r w:rsidR="004F6927">
        <w:rPr>
          <w:sz w:val="26"/>
          <w:szCs w:val="26"/>
        </w:rPr>
        <w:t>,</w:t>
      </w:r>
      <w:r w:rsidR="00013781">
        <w:rPr>
          <w:sz w:val="26"/>
          <w:szCs w:val="26"/>
        </w:rPr>
        <w:t xml:space="preserve"> </w:t>
      </w:r>
      <w:r w:rsidR="007D2695">
        <w:rPr>
          <w:sz w:val="26"/>
          <w:szCs w:val="26"/>
        </w:rPr>
        <w:t>при внесении поправок в бюджет города в</w:t>
      </w:r>
      <w:r w:rsidR="007D2695" w:rsidRPr="00B966E4">
        <w:rPr>
          <w:sz w:val="26"/>
          <w:szCs w:val="26"/>
        </w:rPr>
        <w:t xml:space="preserve"> нарушение пункта 29 Положения о бюджетном процессе в городе Вологде</w:t>
      </w:r>
      <w:r w:rsidR="00040B81" w:rsidRPr="00040B81">
        <w:rPr>
          <w:sz w:val="26"/>
          <w:szCs w:val="26"/>
        </w:rPr>
        <w:t xml:space="preserve"> </w:t>
      </w:r>
      <w:r w:rsidR="007D2695" w:rsidRPr="00B966E4">
        <w:rPr>
          <w:sz w:val="26"/>
          <w:szCs w:val="26"/>
        </w:rPr>
        <w:t xml:space="preserve">расчеты и подробное обоснование причин изменения показателей </w:t>
      </w:r>
      <w:r w:rsidR="007D2695" w:rsidRPr="00B966E4">
        <w:rPr>
          <w:sz w:val="26"/>
          <w:szCs w:val="26"/>
        </w:rPr>
        <w:lastRenderedPageBreak/>
        <w:t>бюджета представл</w:t>
      </w:r>
      <w:r w:rsidR="00040B81">
        <w:rPr>
          <w:sz w:val="26"/>
          <w:szCs w:val="26"/>
        </w:rPr>
        <w:t>ялись</w:t>
      </w:r>
      <w:r w:rsidR="007D2695" w:rsidRPr="00B966E4">
        <w:rPr>
          <w:sz w:val="26"/>
          <w:szCs w:val="26"/>
        </w:rPr>
        <w:t xml:space="preserve"> не в полном объеме, а представленные материалы не позволя</w:t>
      </w:r>
      <w:r w:rsidR="00040B81">
        <w:rPr>
          <w:sz w:val="26"/>
          <w:szCs w:val="26"/>
        </w:rPr>
        <w:t>ли</w:t>
      </w:r>
      <w:r w:rsidR="007D2695" w:rsidRPr="00B966E4">
        <w:rPr>
          <w:sz w:val="26"/>
          <w:szCs w:val="26"/>
        </w:rPr>
        <w:t xml:space="preserve"> </w:t>
      </w:r>
      <w:r w:rsidR="007D2695">
        <w:rPr>
          <w:sz w:val="26"/>
          <w:szCs w:val="26"/>
        </w:rPr>
        <w:t>Контрольно-счетной палате провести финансово-экономическую экспертизу вносимых изменений и подтвердить необходимость и обоснованность вносимых изменений.</w:t>
      </w:r>
      <w:r w:rsidR="007D2695" w:rsidRPr="00043335">
        <w:rPr>
          <w:sz w:val="26"/>
          <w:szCs w:val="26"/>
        </w:rPr>
        <w:t xml:space="preserve"> </w:t>
      </w:r>
    </w:p>
    <w:p w:rsidR="008C354C" w:rsidRPr="00670536" w:rsidRDefault="008C354C" w:rsidP="00294771">
      <w:pPr>
        <w:spacing w:line="360" w:lineRule="auto"/>
        <w:ind w:firstLine="709"/>
        <w:jc w:val="both"/>
        <w:rPr>
          <w:sz w:val="26"/>
          <w:szCs w:val="26"/>
        </w:rPr>
      </w:pPr>
      <w:r w:rsidRPr="00670536">
        <w:rPr>
          <w:sz w:val="26"/>
          <w:szCs w:val="26"/>
        </w:rPr>
        <w:t xml:space="preserve">В бюджет города Вологды за </w:t>
      </w:r>
      <w:r w:rsidR="000B2E02">
        <w:rPr>
          <w:sz w:val="26"/>
          <w:szCs w:val="26"/>
        </w:rPr>
        <w:t>1</w:t>
      </w:r>
      <w:r w:rsidRPr="00670536">
        <w:rPr>
          <w:sz w:val="26"/>
          <w:szCs w:val="26"/>
        </w:rPr>
        <w:t xml:space="preserve"> квартал </w:t>
      </w:r>
      <w:r w:rsidR="00EF25B5">
        <w:rPr>
          <w:sz w:val="26"/>
          <w:szCs w:val="26"/>
        </w:rPr>
        <w:t>2014 года</w:t>
      </w:r>
      <w:r w:rsidRPr="00670536">
        <w:rPr>
          <w:sz w:val="26"/>
          <w:szCs w:val="26"/>
        </w:rPr>
        <w:t xml:space="preserve"> поступили </w:t>
      </w:r>
      <w:r w:rsidRPr="00670536">
        <w:rPr>
          <w:b/>
          <w:i/>
          <w:sz w:val="26"/>
          <w:szCs w:val="26"/>
        </w:rPr>
        <w:t xml:space="preserve">доходы </w:t>
      </w:r>
      <w:r w:rsidRPr="00670536">
        <w:rPr>
          <w:sz w:val="26"/>
          <w:szCs w:val="26"/>
        </w:rPr>
        <w:t xml:space="preserve">в сумме </w:t>
      </w:r>
      <w:r w:rsidRPr="00670536">
        <w:rPr>
          <w:b/>
          <w:i/>
          <w:sz w:val="26"/>
          <w:szCs w:val="26"/>
        </w:rPr>
        <w:t>1</w:t>
      </w:r>
      <w:r>
        <w:rPr>
          <w:b/>
          <w:i/>
          <w:sz w:val="26"/>
          <w:szCs w:val="26"/>
        </w:rPr>
        <w:t>348,1</w:t>
      </w:r>
      <w:r w:rsidRPr="00670536">
        <w:rPr>
          <w:b/>
          <w:i/>
          <w:sz w:val="26"/>
          <w:szCs w:val="26"/>
        </w:rPr>
        <w:t xml:space="preserve"> </w:t>
      </w:r>
      <w:r w:rsidRPr="00670536">
        <w:rPr>
          <w:sz w:val="26"/>
          <w:szCs w:val="26"/>
        </w:rPr>
        <w:t xml:space="preserve">млн рублей, или </w:t>
      </w:r>
      <w:r w:rsidRPr="00670536">
        <w:rPr>
          <w:b/>
          <w:i/>
          <w:sz w:val="26"/>
          <w:szCs w:val="26"/>
        </w:rPr>
        <w:t>2</w:t>
      </w:r>
      <w:r>
        <w:rPr>
          <w:b/>
          <w:i/>
          <w:sz w:val="26"/>
          <w:szCs w:val="26"/>
        </w:rPr>
        <w:t>1,9</w:t>
      </w:r>
      <w:r w:rsidRPr="00670536">
        <w:rPr>
          <w:b/>
          <w:i/>
          <w:sz w:val="26"/>
          <w:szCs w:val="26"/>
        </w:rPr>
        <w:t>%</w:t>
      </w:r>
      <w:r w:rsidRPr="00670536">
        <w:rPr>
          <w:sz w:val="26"/>
          <w:szCs w:val="26"/>
        </w:rPr>
        <w:t xml:space="preserve"> от утвержденного бюджета на 201</w:t>
      </w:r>
      <w:r>
        <w:rPr>
          <w:sz w:val="26"/>
          <w:szCs w:val="26"/>
        </w:rPr>
        <w:t>4</w:t>
      </w:r>
      <w:r w:rsidRPr="00670536">
        <w:rPr>
          <w:sz w:val="26"/>
          <w:szCs w:val="26"/>
        </w:rPr>
        <w:t xml:space="preserve"> год. </w:t>
      </w:r>
      <w:r w:rsidRPr="00670536">
        <w:rPr>
          <w:b/>
          <w:i/>
          <w:sz w:val="26"/>
          <w:szCs w:val="26"/>
        </w:rPr>
        <w:t>Расходы</w:t>
      </w:r>
      <w:r w:rsidRPr="00670536">
        <w:rPr>
          <w:b/>
          <w:sz w:val="26"/>
          <w:szCs w:val="26"/>
        </w:rPr>
        <w:t xml:space="preserve"> </w:t>
      </w:r>
      <w:r w:rsidRPr="00670536">
        <w:rPr>
          <w:sz w:val="26"/>
          <w:szCs w:val="26"/>
        </w:rPr>
        <w:t xml:space="preserve">бюджета составили </w:t>
      </w:r>
      <w:r w:rsidRPr="00670536">
        <w:rPr>
          <w:b/>
          <w:i/>
          <w:sz w:val="26"/>
          <w:szCs w:val="26"/>
        </w:rPr>
        <w:t>1</w:t>
      </w:r>
      <w:r>
        <w:rPr>
          <w:b/>
          <w:i/>
          <w:sz w:val="26"/>
          <w:szCs w:val="26"/>
        </w:rPr>
        <w:t>552,2</w:t>
      </w:r>
      <w:r w:rsidRPr="00670536">
        <w:rPr>
          <w:sz w:val="26"/>
          <w:szCs w:val="26"/>
        </w:rPr>
        <w:t xml:space="preserve"> млн рублей, или</w:t>
      </w:r>
      <w:r w:rsidRPr="00670536">
        <w:rPr>
          <w:b/>
          <w:i/>
          <w:sz w:val="26"/>
          <w:szCs w:val="26"/>
        </w:rPr>
        <w:t xml:space="preserve"> 2</w:t>
      </w:r>
      <w:r>
        <w:rPr>
          <w:b/>
          <w:i/>
          <w:sz w:val="26"/>
          <w:szCs w:val="26"/>
        </w:rPr>
        <w:t>3,6</w:t>
      </w:r>
      <w:r w:rsidRPr="00670536">
        <w:rPr>
          <w:b/>
          <w:i/>
          <w:sz w:val="26"/>
          <w:szCs w:val="26"/>
        </w:rPr>
        <w:t>%</w:t>
      </w:r>
      <w:r w:rsidRPr="00670536">
        <w:rPr>
          <w:sz w:val="26"/>
          <w:szCs w:val="26"/>
        </w:rPr>
        <w:t xml:space="preserve"> к годовым назначениям. Бюджет исполнен с превышением расходов над доходами (дефицитом) в сумме </w:t>
      </w:r>
      <w:r>
        <w:rPr>
          <w:b/>
          <w:i/>
          <w:sz w:val="26"/>
          <w:szCs w:val="26"/>
        </w:rPr>
        <w:t>204,1</w:t>
      </w:r>
      <w:r w:rsidRPr="00670536">
        <w:rPr>
          <w:sz w:val="26"/>
          <w:szCs w:val="26"/>
        </w:rPr>
        <w:t xml:space="preserve"> млн рублей. Основные показатели по исполнению бюджета города приведены в </w:t>
      </w:r>
      <w:r w:rsidR="00754467">
        <w:rPr>
          <w:sz w:val="26"/>
          <w:szCs w:val="26"/>
        </w:rPr>
        <w:t xml:space="preserve">нижеследующей </w:t>
      </w:r>
      <w:r w:rsidRPr="00670536">
        <w:rPr>
          <w:sz w:val="26"/>
          <w:szCs w:val="26"/>
        </w:rPr>
        <w:t xml:space="preserve">таблице:  </w:t>
      </w:r>
    </w:p>
    <w:p w:rsidR="008C354C" w:rsidRPr="00670536" w:rsidRDefault="00891250" w:rsidP="008C354C">
      <w:pPr>
        <w:ind w:firstLine="709"/>
        <w:jc w:val="right"/>
        <w:rPr>
          <w:sz w:val="20"/>
          <w:szCs w:val="20"/>
        </w:rPr>
      </w:pPr>
      <w:r w:rsidRPr="00670536">
        <w:rPr>
          <w:sz w:val="20"/>
          <w:szCs w:val="20"/>
        </w:rPr>
        <w:t xml:space="preserve"> </w:t>
      </w:r>
      <w:r w:rsidR="008C354C" w:rsidRPr="00670536">
        <w:rPr>
          <w:sz w:val="20"/>
          <w:szCs w:val="20"/>
        </w:rPr>
        <w:t xml:space="preserve">(тыс. руб.)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9"/>
        <w:gridCol w:w="1267"/>
        <w:gridCol w:w="1222"/>
        <w:gridCol w:w="1248"/>
        <w:gridCol w:w="1223"/>
        <w:gridCol w:w="1448"/>
        <w:gridCol w:w="1234"/>
      </w:tblGrid>
      <w:tr w:rsidR="008C354C" w:rsidRPr="00670536" w:rsidTr="003B21F8">
        <w:tc>
          <w:tcPr>
            <w:tcW w:w="2014" w:type="dxa"/>
            <w:shd w:val="clear" w:color="auto" w:fill="auto"/>
          </w:tcPr>
          <w:p w:rsidR="008C354C" w:rsidRPr="00670536" w:rsidRDefault="008C354C" w:rsidP="003B21F8">
            <w:pPr>
              <w:jc w:val="center"/>
              <w:rPr>
                <w:sz w:val="20"/>
                <w:szCs w:val="20"/>
              </w:rPr>
            </w:pPr>
            <w:r w:rsidRPr="00670536">
              <w:rPr>
                <w:sz w:val="20"/>
                <w:szCs w:val="20"/>
              </w:rPr>
              <w:t>Наименование показателей</w:t>
            </w:r>
          </w:p>
        </w:tc>
        <w:tc>
          <w:tcPr>
            <w:tcW w:w="1267" w:type="dxa"/>
            <w:shd w:val="clear" w:color="auto" w:fill="auto"/>
          </w:tcPr>
          <w:p w:rsidR="008C354C" w:rsidRPr="00670536" w:rsidRDefault="008C354C" w:rsidP="003B21F8">
            <w:pPr>
              <w:jc w:val="center"/>
              <w:rPr>
                <w:sz w:val="20"/>
                <w:szCs w:val="20"/>
              </w:rPr>
            </w:pPr>
            <w:r w:rsidRPr="00670536">
              <w:rPr>
                <w:sz w:val="20"/>
                <w:szCs w:val="20"/>
              </w:rPr>
              <w:t>Утверждено на 201</w:t>
            </w:r>
            <w:r>
              <w:rPr>
                <w:sz w:val="20"/>
                <w:szCs w:val="20"/>
              </w:rPr>
              <w:t>4</w:t>
            </w:r>
            <w:r w:rsidRPr="00670536">
              <w:rPr>
                <w:sz w:val="20"/>
                <w:szCs w:val="20"/>
              </w:rPr>
              <w:t>год</w:t>
            </w:r>
          </w:p>
        </w:tc>
        <w:tc>
          <w:tcPr>
            <w:tcW w:w="1233" w:type="dxa"/>
            <w:shd w:val="clear" w:color="auto" w:fill="auto"/>
          </w:tcPr>
          <w:p w:rsidR="008C354C" w:rsidRPr="00670536" w:rsidRDefault="008C354C" w:rsidP="003B21F8">
            <w:pPr>
              <w:jc w:val="center"/>
              <w:rPr>
                <w:sz w:val="20"/>
                <w:szCs w:val="20"/>
              </w:rPr>
            </w:pPr>
            <w:r w:rsidRPr="00670536">
              <w:rPr>
                <w:sz w:val="20"/>
                <w:szCs w:val="20"/>
              </w:rPr>
              <w:t xml:space="preserve">Исполнено за     </w:t>
            </w:r>
            <w:r w:rsidRPr="00670536">
              <w:rPr>
                <w:sz w:val="20"/>
                <w:szCs w:val="20"/>
                <w:lang w:val="en-US"/>
              </w:rPr>
              <w:t>I</w:t>
            </w:r>
            <w:r w:rsidRPr="00670536">
              <w:rPr>
                <w:sz w:val="20"/>
                <w:szCs w:val="20"/>
              </w:rPr>
              <w:t xml:space="preserve"> квартал</w:t>
            </w:r>
          </w:p>
          <w:p w:rsidR="008C354C" w:rsidRPr="00670536" w:rsidRDefault="008C354C" w:rsidP="003B21F8">
            <w:pPr>
              <w:jc w:val="center"/>
              <w:rPr>
                <w:sz w:val="20"/>
                <w:szCs w:val="20"/>
              </w:rPr>
            </w:pPr>
            <w:r w:rsidRPr="00670536">
              <w:rPr>
                <w:sz w:val="20"/>
                <w:szCs w:val="20"/>
              </w:rPr>
              <w:t>201</w:t>
            </w:r>
            <w:r>
              <w:rPr>
                <w:sz w:val="20"/>
                <w:szCs w:val="20"/>
              </w:rPr>
              <w:t>4</w:t>
            </w:r>
            <w:r w:rsidRPr="00670536">
              <w:rPr>
                <w:sz w:val="20"/>
                <w:szCs w:val="20"/>
              </w:rPr>
              <w:t xml:space="preserve"> года</w:t>
            </w:r>
          </w:p>
        </w:tc>
        <w:tc>
          <w:tcPr>
            <w:tcW w:w="1253" w:type="dxa"/>
            <w:shd w:val="clear" w:color="auto" w:fill="auto"/>
          </w:tcPr>
          <w:p w:rsidR="008C354C" w:rsidRPr="00670536" w:rsidRDefault="008C354C" w:rsidP="003B21F8">
            <w:pPr>
              <w:jc w:val="center"/>
              <w:rPr>
                <w:sz w:val="20"/>
                <w:szCs w:val="20"/>
              </w:rPr>
            </w:pPr>
            <w:r w:rsidRPr="00670536">
              <w:rPr>
                <w:sz w:val="20"/>
                <w:szCs w:val="20"/>
              </w:rPr>
              <w:t xml:space="preserve">Процент исполнения бюджетных назначений за </w:t>
            </w:r>
            <w:r w:rsidRPr="00670536">
              <w:rPr>
                <w:sz w:val="20"/>
                <w:szCs w:val="20"/>
                <w:lang w:val="en-US"/>
              </w:rPr>
              <w:t>I</w:t>
            </w:r>
            <w:r w:rsidRPr="00670536">
              <w:rPr>
                <w:sz w:val="20"/>
                <w:szCs w:val="20"/>
              </w:rPr>
              <w:t xml:space="preserve"> квартал 201</w:t>
            </w:r>
            <w:r>
              <w:rPr>
                <w:sz w:val="20"/>
                <w:szCs w:val="20"/>
              </w:rPr>
              <w:t>4</w:t>
            </w:r>
            <w:r w:rsidRPr="00670536">
              <w:rPr>
                <w:sz w:val="20"/>
                <w:szCs w:val="20"/>
              </w:rPr>
              <w:t xml:space="preserve"> года</w:t>
            </w:r>
          </w:p>
        </w:tc>
        <w:tc>
          <w:tcPr>
            <w:tcW w:w="1234" w:type="dxa"/>
            <w:shd w:val="clear" w:color="auto" w:fill="auto"/>
          </w:tcPr>
          <w:p w:rsidR="008C354C" w:rsidRPr="00670536" w:rsidRDefault="008C354C" w:rsidP="003B21F8">
            <w:pPr>
              <w:jc w:val="center"/>
              <w:rPr>
                <w:sz w:val="20"/>
                <w:szCs w:val="20"/>
              </w:rPr>
            </w:pPr>
            <w:r w:rsidRPr="00670536">
              <w:rPr>
                <w:sz w:val="20"/>
                <w:szCs w:val="20"/>
              </w:rPr>
              <w:t xml:space="preserve">Исполнено за </w:t>
            </w:r>
            <w:r w:rsidRPr="00670536">
              <w:rPr>
                <w:sz w:val="20"/>
                <w:szCs w:val="20"/>
                <w:lang w:val="en-US"/>
              </w:rPr>
              <w:t>I</w:t>
            </w:r>
            <w:r w:rsidRPr="00670536">
              <w:rPr>
                <w:sz w:val="20"/>
                <w:szCs w:val="20"/>
              </w:rPr>
              <w:t xml:space="preserve"> квартал 201</w:t>
            </w:r>
            <w:r>
              <w:rPr>
                <w:sz w:val="20"/>
                <w:szCs w:val="20"/>
              </w:rPr>
              <w:t>3</w:t>
            </w:r>
            <w:r w:rsidRPr="00670536">
              <w:rPr>
                <w:sz w:val="20"/>
                <w:szCs w:val="20"/>
              </w:rPr>
              <w:t xml:space="preserve"> года</w:t>
            </w:r>
          </w:p>
        </w:tc>
        <w:tc>
          <w:tcPr>
            <w:tcW w:w="1491" w:type="dxa"/>
            <w:shd w:val="clear" w:color="auto" w:fill="auto"/>
          </w:tcPr>
          <w:p w:rsidR="008C354C" w:rsidRPr="00670536" w:rsidRDefault="008C354C" w:rsidP="003B21F8">
            <w:pPr>
              <w:jc w:val="center"/>
              <w:rPr>
                <w:sz w:val="20"/>
                <w:szCs w:val="20"/>
              </w:rPr>
            </w:pPr>
            <w:r w:rsidRPr="00670536">
              <w:rPr>
                <w:sz w:val="20"/>
                <w:szCs w:val="20"/>
              </w:rPr>
              <w:t xml:space="preserve">Процент исполнения бюджетных назначений за </w:t>
            </w:r>
            <w:r w:rsidRPr="00670536">
              <w:rPr>
                <w:sz w:val="20"/>
                <w:szCs w:val="20"/>
                <w:lang w:val="en-US"/>
              </w:rPr>
              <w:t>I</w:t>
            </w:r>
            <w:r w:rsidRPr="00670536">
              <w:rPr>
                <w:sz w:val="20"/>
                <w:szCs w:val="20"/>
              </w:rPr>
              <w:t xml:space="preserve"> квартал 201</w:t>
            </w:r>
            <w:r>
              <w:rPr>
                <w:sz w:val="20"/>
                <w:szCs w:val="20"/>
              </w:rPr>
              <w:t>3</w:t>
            </w:r>
            <w:r w:rsidRPr="00670536">
              <w:rPr>
                <w:sz w:val="20"/>
                <w:szCs w:val="20"/>
              </w:rPr>
              <w:t xml:space="preserve"> года </w:t>
            </w:r>
          </w:p>
        </w:tc>
        <w:tc>
          <w:tcPr>
            <w:tcW w:w="1243" w:type="dxa"/>
            <w:shd w:val="clear" w:color="auto" w:fill="auto"/>
          </w:tcPr>
          <w:p w:rsidR="008C354C" w:rsidRPr="00670536" w:rsidRDefault="008C354C" w:rsidP="003B21F8">
            <w:pPr>
              <w:jc w:val="center"/>
              <w:rPr>
                <w:sz w:val="20"/>
                <w:szCs w:val="20"/>
              </w:rPr>
            </w:pPr>
            <w:r w:rsidRPr="00670536">
              <w:rPr>
                <w:sz w:val="20"/>
                <w:szCs w:val="20"/>
              </w:rPr>
              <w:t xml:space="preserve">Процент роста (снижения)  </w:t>
            </w:r>
            <w:r w:rsidRPr="00670536">
              <w:rPr>
                <w:sz w:val="20"/>
                <w:szCs w:val="20"/>
                <w:lang w:val="en-US"/>
              </w:rPr>
              <w:t>I</w:t>
            </w:r>
            <w:r w:rsidRPr="00670536">
              <w:rPr>
                <w:sz w:val="20"/>
                <w:szCs w:val="20"/>
              </w:rPr>
              <w:t xml:space="preserve"> квартала  201</w:t>
            </w:r>
            <w:r>
              <w:rPr>
                <w:sz w:val="20"/>
                <w:szCs w:val="20"/>
              </w:rPr>
              <w:t>4</w:t>
            </w:r>
            <w:r w:rsidRPr="00670536">
              <w:rPr>
                <w:sz w:val="20"/>
                <w:szCs w:val="20"/>
              </w:rPr>
              <w:t xml:space="preserve"> года к </w:t>
            </w:r>
            <w:r w:rsidRPr="00670536">
              <w:rPr>
                <w:sz w:val="20"/>
                <w:szCs w:val="20"/>
                <w:lang w:val="en-US"/>
              </w:rPr>
              <w:t>I</w:t>
            </w:r>
            <w:r w:rsidRPr="00670536">
              <w:rPr>
                <w:sz w:val="20"/>
                <w:szCs w:val="20"/>
              </w:rPr>
              <w:t xml:space="preserve"> кварталу 201</w:t>
            </w:r>
            <w:r>
              <w:rPr>
                <w:sz w:val="20"/>
                <w:szCs w:val="20"/>
              </w:rPr>
              <w:t>3</w:t>
            </w:r>
            <w:r w:rsidRPr="00670536">
              <w:rPr>
                <w:sz w:val="20"/>
                <w:szCs w:val="20"/>
              </w:rPr>
              <w:t xml:space="preserve"> года</w:t>
            </w:r>
          </w:p>
        </w:tc>
      </w:tr>
      <w:tr w:rsidR="008C354C" w:rsidRPr="00670536" w:rsidTr="003B21F8">
        <w:tc>
          <w:tcPr>
            <w:tcW w:w="2014" w:type="dxa"/>
            <w:shd w:val="clear" w:color="auto" w:fill="auto"/>
          </w:tcPr>
          <w:p w:rsidR="008C354C" w:rsidRPr="00670536" w:rsidRDefault="008C354C" w:rsidP="003B21F8">
            <w:pPr>
              <w:rPr>
                <w:sz w:val="20"/>
                <w:szCs w:val="20"/>
              </w:rPr>
            </w:pPr>
            <w:r w:rsidRPr="00670536">
              <w:rPr>
                <w:sz w:val="20"/>
                <w:szCs w:val="20"/>
              </w:rPr>
              <w:t xml:space="preserve">Налоговые доходы </w:t>
            </w:r>
          </w:p>
        </w:tc>
        <w:tc>
          <w:tcPr>
            <w:tcW w:w="1267" w:type="dxa"/>
            <w:shd w:val="clear" w:color="auto" w:fill="auto"/>
          </w:tcPr>
          <w:p w:rsidR="008C354C" w:rsidRPr="00670536" w:rsidRDefault="008C354C" w:rsidP="003B21F8">
            <w:pPr>
              <w:jc w:val="right"/>
              <w:rPr>
                <w:sz w:val="20"/>
                <w:szCs w:val="20"/>
              </w:rPr>
            </w:pPr>
            <w:r>
              <w:rPr>
                <w:sz w:val="20"/>
                <w:szCs w:val="20"/>
              </w:rPr>
              <w:t>1 881 649,6</w:t>
            </w:r>
          </w:p>
        </w:tc>
        <w:tc>
          <w:tcPr>
            <w:tcW w:w="1233" w:type="dxa"/>
            <w:shd w:val="clear" w:color="auto" w:fill="auto"/>
          </w:tcPr>
          <w:p w:rsidR="008C354C" w:rsidRPr="00670536" w:rsidRDefault="008C354C" w:rsidP="003B21F8">
            <w:pPr>
              <w:jc w:val="right"/>
              <w:rPr>
                <w:sz w:val="20"/>
                <w:szCs w:val="20"/>
              </w:rPr>
            </w:pPr>
            <w:r>
              <w:rPr>
                <w:sz w:val="20"/>
                <w:szCs w:val="20"/>
              </w:rPr>
              <w:t>433 124,2</w:t>
            </w:r>
          </w:p>
        </w:tc>
        <w:tc>
          <w:tcPr>
            <w:tcW w:w="1253" w:type="dxa"/>
            <w:shd w:val="clear" w:color="auto" w:fill="auto"/>
          </w:tcPr>
          <w:p w:rsidR="008C354C" w:rsidRPr="00670536" w:rsidRDefault="008C354C" w:rsidP="003B21F8">
            <w:pPr>
              <w:jc w:val="right"/>
              <w:rPr>
                <w:sz w:val="20"/>
                <w:szCs w:val="20"/>
              </w:rPr>
            </w:pPr>
            <w:r>
              <w:rPr>
                <w:sz w:val="20"/>
                <w:szCs w:val="20"/>
              </w:rPr>
              <w:t>23,0</w:t>
            </w:r>
          </w:p>
        </w:tc>
        <w:tc>
          <w:tcPr>
            <w:tcW w:w="1234" w:type="dxa"/>
            <w:shd w:val="clear" w:color="auto" w:fill="auto"/>
          </w:tcPr>
          <w:p w:rsidR="008C354C" w:rsidRPr="00670536" w:rsidRDefault="008C354C" w:rsidP="003B21F8">
            <w:pPr>
              <w:jc w:val="right"/>
              <w:rPr>
                <w:sz w:val="20"/>
                <w:szCs w:val="20"/>
              </w:rPr>
            </w:pPr>
            <w:r>
              <w:rPr>
                <w:sz w:val="20"/>
                <w:szCs w:val="20"/>
              </w:rPr>
              <w:t>494 777,5</w:t>
            </w:r>
          </w:p>
        </w:tc>
        <w:tc>
          <w:tcPr>
            <w:tcW w:w="1491" w:type="dxa"/>
            <w:shd w:val="clear" w:color="auto" w:fill="auto"/>
          </w:tcPr>
          <w:p w:rsidR="008C354C" w:rsidRPr="00670536" w:rsidRDefault="008C354C" w:rsidP="003B21F8">
            <w:pPr>
              <w:jc w:val="right"/>
              <w:rPr>
                <w:sz w:val="20"/>
                <w:szCs w:val="20"/>
              </w:rPr>
            </w:pPr>
            <w:r>
              <w:rPr>
                <w:sz w:val="20"/>
                <w:szCs w:val="20"/>
              </w:rPr>
              <w:t>18,2</w:t>
            </w:r>
          </w:p>
        </w:tc>
        <w:tc>
          <w:tcPr>
            <w:tcW w:w="1243" w:type="dxa"/>
            <w:shd w:val="clear" w:color="auto" w:fill="auto"/>
          </w:tcPr>
          <w:p w:rsidR="008C354C" w:rsidRPr="00670536" w:rsidRDefault="008C354C" w:rsidP="003B21F8">
            <w:pPr>
              <w:jc w:val="right"/>
              <w:rPr>
                <w:sz w:val="20"/>
                <w:szCs w:val="20"/>
              </w:rPr>
            </w:pPr>
            <w:r>
              <w:rPr>
                <w:sz w:val="20"/>
                <w:szCs w:val="20"/>
              </w:rPr>
              <w:t>87,5</w:t>
            </w:r>
          </w:p>
        </w:tc>
      </w:tr>
      <w:tr w:rsidR="008C354C" w:rsidRPr="00670536" w:rsidTr="003B21F8">
        <w:tc>
          <w:tcPr>
            <w:tcW w:w="2014" w:type="dxa"/>
            <w:shd w:val="clear" w:color="auto" w:fill="auto"/>
          </w:tcPr>
          <w:p w:rsidR="008C354C" w:rsidRPr="00670536" w:rsidRDefault="008C354C" w:rsidP="003B21F8">
            <w:pPr>
              <w:rPr>
                <w:sz w:val="20"/>
                <w:szCs w:val="20"/>
              </w:rPr>
            </w:pPr>
            <w:r w:rsidRPr="00670536">
              <w:rPr>
                <w:sz w:val="20"/>
                <w:szCs w:val="20"/>
              </w:rPr>
              <w:t>Неналоговые доходы</w:t>
            </w:r>
          </w:p>
        </w:tc>
        <w:tc>
          <w:tcPr>
            <w:tcW w:w="1267" w:type="dxa"/>
            <w:shd w:val="clear" w:color="auto" w:fill="auto"/>
          </w:tcPr>
          <w:p w:rsidR="008C354C" w:rsidRPr="00670536" w:rsidRDefault="008C354C" w:rsidP="003B21F8">
            <w:pPr>
              <w:jc w:val="right"/>
              <w:rPr>
                <w:sz w:val="20"/>
                <w:szCs w:val="20"/>
              </w:rPr>
            </w:pPr>
          </w:p>
          <w:p w:rsidR="008C354C" w:rsidRPr="00670536" w:rsidRDefault="008C354C" w:rsidP="003B21F8">
            <w:pPr>
              <w:jc w:val="right"/>
              <w:rPr>
                <w:sz w:val="20"/>
                <w:szCs w:val="20"/>
              </w:rPr>
            </w:pPr>
            <w:r>
              <w:rPr>
                <w:sz w:val="20"/>
                <w:szCs w:val="20"/>
              </w:rPr>
              <w:t>731 174,0</w:t>
            </w:r>
          </w:p>
        </w:tc>
        <w:tc>
          <w:tcPr>
            <w:tcW w:w="1233" w:type="dxa"/>
            <w:shd w:val="clear" w:color="auto" w:fill="auto"/>
          </w:tcPr>
          <w:p w:rsidR="008C354C" w:rsidRPr="00670536" w:rsidRDefault="008C354C" w:rsidP="003B21F8">
            <w:pPr>
              <w:jc w:val="right"/>
              <w:rPr>
                <w:sz w:val="20"/>
                <w:szCs w:val="20"/>
              </w:rPr>
            </w:pPr>
          </w:p>
          <w:p w:rsidR="008C354C" w:rsidRPr="00670536" w:rsidRDefault="008C354C" w:rsidP="003B21F8">
            <w:pPr>
              <w:jc w:val="right"/>
              <w:rPr>
                <w:sz w:val="20"/>
                <w:szCs w:val="20"/>
              </w:rPr>
            </w:pPr>
            <w:r>
              <w:rPr>
                <w:sz w:val="20"/>
                <w:szCs w:val="20"/>
              </w:rPr>
              <w:t>174 857,4</w:t>
            </w:r>
          </w:p>
        </w:tc>
        <w:tc>
          <w:tcPr>
            <w:tcW w:w="1253" w:type="dxa"/>
            <w:shd w:val="clear" w:color="auto" w:fill="auto"/>
          </w:tcPr>
          <w:p w:rsidR="008C354C" w:rsidRPr="00670536" w:rsidRDefault="008C354C" w:rsidP="003B21F8">
            <w:pPr>
              <w:jc w:val="right"/>
              <w:rPr>
                <w:sz w:val="20"/>
                <w:szCs w:val="20"/>
              </w:rPr>
            </w:pPr>
          </w:p>
          <w:p w:rsidR="008C354C" w:rsidRPr="00670536" w:rsidRDefault="008C354C" w:rsidP="003B21F8">
            <w:pPr>
              <w:jc w:val="right"/>
              <w:rPr>
                <w:sz w:val="20"/>
                <w:szCs w:val="20"/>
              </w:rPr>
            </w:pPr>
            <w:r>
              <w:rPr>
                <w:sz w:val="20"/>
                <w:szCs w:val="20"/>
              </w:rPr>
              <w:t>23,9</w:t>
            </w:r>
          </w:p>
        </w:tc>
        <w:tc>
          <w:tcPr>
            <w:tcW w:w="1234" w:type="dxa"/>
            <w:shd w:val="clear" w:color="auto" w:fill="auto"/>
          </w:tcPr>
          <w:p w:rsidR="008C354C" w:rsidRPr="00670536" w:rsidRDefault="008C354C" w:rsidP="003B21F8">
            <w:pPr>
              <w:jc w:val="right"/>
              <w:rPr>
                <w:sz w:val="20"/>
                <w:szCs w:val="20"/>
              </w:rPr>
            </w:pPr>
          </w:p>
          <w:p w:rsidR="008C354C" w:rsidRPr="00670536" w:rsidRDefault="008C354C" w:rsidP="003B21F8">
            <w:pPr>
              <w:jc w:val="right"/>
              <w:rPr>
                <w:sz w:val="20"/>
                <w:szCs w:val="20"/>
              </w:rPr>
            </w:pPr>
            <w:r>
              <w:rPr>
                <w:sz w:val="20"/>
                <w:szCs w:val="20"/>
              </w:rPr>
              <w:t>178 514,2</w:t>
            </w:r>
          </w:p>
        </w:tc>
        <w:tc>
          <w:tcPr>
            <w:tcW w:w="1491" w:type="dxa"/>
            <w:shd w:val="clear" w:color="auto" w:fill="auto"/>
          </w:tcPr>
          <w:p w:rsidR="008C354C" w:rsidRPr="00670536" w:rsidRDefault="008C354C" w:rsidP="003B21F8">
            <w:pPr>
              <w:jc w:val="right"/>
              <w:rPr>
                <w:sz w:val="20"/>
                <w:szCs w:val="20"/>
              </w:rPr>
            </w:pPr>
          </w:p>
          <w:p w:rsidR="008C354C" w:rsidRPr="00670536" w:rsidRDefault="008C354C" w:rsidP="003B21F8">
            <w:pPr>
              <w:jc w:val="right"/>
              <w:rPr>
                <w:sz w:val="20"/>
                <w:szCs w:val="20"/>
              </w:rPr>
            </w:pPr>
            <w:r>
              <w:rPr>
                <w:sz w:val="20"/>
                <w:szCs w:val="20"/>
              </w:rPr>
              <w:t>14,5</w:t>
            </w:r>
          </w:p>
        </w:tc>
        <w:tc>
          <w:tcPr>
            <w:tcW w:w="1243" w:type="dxa"/>
            <w:shd w:val="clear" w:color="auto" w:fill="auto"/>
          </w:tcPr>
          <w:p w:rsidR="008C354C" w:rsidRPr="00670536" w:rsidRDefault="008C354C" w:rsidP="003B21F8">
            <w:pPr>
              <w:jc w:val="right"/>
              <w:rPr>
                <w:sz w:val="20"/>
                <w:szCs w:val="20"/>
              </w:rPr>
            </w:pPr>
          </w:p>
          <w:p w:rsidR="008C354C" w:rsidRPr="00670536" w:rsidRDefault="008C354C" w:rsidP="003B21F8">
            <w:pPr>
              <w:jc w:val="right"/>
              <w:rPr>
                <w:sz w:val="20"/>
                <w:szCs w:val="20"/>
              </w:rPr>
            </w:pPr>
            <w:r>
              <w:rPr>
                <w:sz w:val="20"/>
                <w:szCs w:val="20"/>
              </w:rPr>
              <w:t>98,0</w:t>
            </w:r>
          </w:p>
        </w:tc>
      </w:tr>
      <w:tr w:rsidR="008C354C" w:rsidRPr="00670536" w:rsidTr="003B21F8">
        <w:tc>
          <w:tcPr>
            <w:tcW w:w="2014" w:type="dxa"/>
            <w:shd w:val="clear" w:color="auto" w:fill="auto"/>
          </w:tcPr>
          <w:p w:rsidR="008C354C" w:rsidRPr="00670536" w:rsidRDefault="008C354C" w:rsidP="003B21F8">
            <w:pPr>
              <w:rPr>
                <w:sz w:val="20"/>
                <w:szCs w:val="20"/>
              </w:rPr>
            </w:pPr>
            <w:r w:rsidRPr="00670536">
              <w:rPr>
                <w:sz w:val="20"/>
                <w:szCs w:val="20"/>
              </w:rPr>
              <w:t>Итого</w:t>
            </w:r>
          </w:p>
        </w:tc>
        <w:tc>
          <w:tcPr>
            <w:tcW w:w="1267" w:type="dxa"/>
            <w:shd w:val="clear" w:color="auto" w:fill="auto"/>
          </w:tcPr>
          <w:p w:rsidR="008C354C" w:rsidRPr="00670536" w:rsidRDefault="008C354C" w:rsidP="003B21F8">
            <w:pPr>
              <w:jc w:val="right"/>
              <w:rPr>
                <w:sz w:val="20"/>
                <w:szCs w:val="20"/>
              </w:rPr>
            </w:pPr>
            <w:r>
              <w:rPr>
                <w:sz w:val="20"/>
                <w:szCs w:val="20"/>
              </w:rPr>
              <w:t>2 612 823,6</w:t>
            </w:r>
          </w:p>
        </w:tc>
        <w:tc>
          <w:tcPr>
            <w:tcW w:w="1233" w:type="dxa"/>
            <w:shd w:val="clear" w:color="auto" w:fill="auto"/>
          </w:tcPr>
          <w:p w:rsidR="008C354C" w:rsidRPr="00670536" w:rsidRDefault="008C354C" w:rsidP="003B21F8">
            <w:pPr>
              <w:jc w:val="right"/>
              <w:rPr>
                <w:sz w:val="20"/>
                <w:szCs w:val="20"/>
              </w:rPr>
            </w:pPr>
            <w:r>
              <w:rPr>
                <w:sz w:val="20"/>
                <w:szCs w:val="20"/>
              </w:rPr>
              <w:t>607 981,7</w:t>
            </w:r>
          </w:p>
        </w:tc>
        <w:tc>
          <w:tcPr>
            <w:tcW w:w="1253" w:type="dxa"/>
            <w:shd w:val="clear" w:color="auto" w:fill="auto"/>
          </w:tcPr>
          <w:p w:rsidR="008C354C" w:rsidRPr="00670536" w:rsidRDefault="008C354C" w:rsidP="003B21F8">
            <w:pPr>
              <w:jc w:val="right"/>
              <w:rPr>
                <w:sz w:val="20"/>
                <w:szCs w:val="20"/>
              </w:rPr>
            </w:pPr>
            <w:r>
              <w:rPr>
                <w:sz w:val="20"/>
                <w:szCs w:val="20"/>
              </w:rPr>
              <w:t>23,3</w:t>
            </w:r>
          </w:p>
        </w:tc>
        <w:tc>
          <w:tcPr>
            <w:tcW w:w="1234" w:type="dxa"/>
            <w:shd w:val="clear" w:color="auto" w:fill="auto"/>
          </w:tcPr>
          <w:p w:rsidR="008C354C" w:rsidRPr="00670536" w:rsidRDefault="008C354C" w:rsidP="003B21F8">
            <w:pPr>
              <w:jc w:val="right"/>
              <w:rPr>
                <w:sz w:val="20"/>
                <w:szCs w:val="20"/>
              </w:rPr>
            </w:pPr>
            <w:r>
              <w:rPr>
                <w:sz w:val="20"/>
                <w:szCs w:val="20"/>
              </w:rPr>
              <w:t>673 291,8</w:t>
            </w:r>
          </w:p>
        </w:tc>
        <w:tc>
          <w:tcPr>
            <w:tcW w:w="1491" w:type="dxa"/>
            <w:shd w:val="clear" w:color="auto" w:fill="auto"/>
          </w:tcPr>
          <w:p w:rsidR="008C354C" w:rsidRPr="00670536" w:rsidRDefault="008C354C" w:rsidP="003B21F8">
            <w:pPr>
              <w:jc w:val="right"/>
              <w:rPr>
                <w:sz w:val="20"/>
                <w:szCs w:val="20"/>
              </w:rPr>
            </w:pPr>
            <w:r>
              <w:rPr>
                <w:sz w:val="20"/>
                <w:szCs w:val="20"/>
              </w:rPr>
              <w:t>17,1</w:t>
            </w:r>
          </w:p>
        </w:tc>
        <w:tc>
          <w:tcPr>
            <w:tcW w:w="1243" w:type="dxa"/>
            <w:shd w:val="clear" w:color="auto" w:fill="auto"/>
          </w:tcPr>
          <w:p w:rsidR="008C354C" w:rsidRPr="00670536" w:rsidRDefault="008C354C" w:rsidP="003B21F8">
            <w:pPr>
              <w:jc w:val="right"/>
              <w:rPr>
                <w:sz w:val="20"/>
                <w:szCs w:val="20"/>
              </w:rPr>
            </w:pPr>
            <w:r>
              <w:rPr>
                <w:sz w:val="20"/>
                <w:szCs w:val="20"/>
              </w:rPr>
              <w:t>90,3</w:t>
            </w:r>
          </w:p>
        </w:tc>
      </w:tr>
      <w:tr w:rsidR="008C354C" w:rsidRPr="00670536" w:rsidTr="003B21F8">
        <w:tc>
          <w:tcPr>
            <w:tcW w:w="2014" w:type="dxa"/>
            <w:shd w:val="clear" w:color="auto" w:fill="auto"/>
          </w:tcPr>
          <w:p w:rsidR="008C354C" w:rsidRPr="00670536" w:rsidRDefault="008C354C" w:rsidP="003B21F8">
            <w:pPr>
              <w:rPr>
                <w:sz w:val="20"/>
                <w:szCs w:val="20"/>
              </w:rPr>
            </w:pPr>
            <w:r w:rsidRPr="00670536">
              <w:rPr>
                <w:sz w:val="20"/>
                <w:szCs w:val="20"/>
              </w:rPr>
              <w:t>Безвозмездные поступления</w:t>
            </w:r>
          </w:p>
        </w:tc>
        <w:tc>
          <w:tcPr>
            <w:tcW w:w="1267" w:type="dxa"/>
            <w:shd w:val="clear" w:color="auto" w:fill="auto"/>
          </w:tcPr>
          <w:p w:rsidR="008C354C" w:rsidRPr="00670536" w:rsidRDefault="008C354C" w:rsidP="003B21F8">
            <w:pPr>
              <w:jc w:val="right"/>
              <w:rPr>
                <w:sz w:val="20"/>
                <w:szCs w:val="20"/>
              </w:rPr>
            </w:pPr>
          </w:p>
          <w:p w:rsidR="008C354C" w:rsidRPr="00670536" w:rsidRDefault="008C354C" w:rsidP="003B21F8">
            <w:pPr>
              <w:jc w:val="right"/>
              <w:rPr>
                <w:sz w:val="20"/>
                <w:szCs w:val="20"/>
              </w:rPr>
            </w:pPr>
            <w:r>
              <w:rPr>
                <w:sz w:val="20"/>
                <w:szCs w:val="20"/>
              </w:rPr>
              <w:t>3 542 742,9</w:t>
            </w:r>
          </w:p>
        </w:tc>
        <w:tc>
          <w:tcPr>
            <w:tcW w:w="1233" w:type="dxa"/>
            <w:shd w:val="clear" w:color="auto" w:fill="auto"/>
          </w:tcPr>
          <w:p w:rsidR="008C354C" w:rsidRPr="00670536" w:rsidRDefault="008C354C" w:rsidP="003B21F8">
            <w:pPr>
              <w:jc w:val="right"/>
              <w:rPr>
                <w:sz w:val="20"/>
                <w:szCs w:val="20"/>
              </w:rPr>
            </w:pPr>
          </w:p>
          <w:p w:rsidR="008C354C" w:rsidRPr="00670536" w:rsidRDefault="008C354C" w:rsidP="003B21F8">
            <w:pPr>
              <w:jc w:val="right"/>
              <w:rPr>
                <w:sz w:val="20"/>
                <w:szCs w:val="20"/>
              </w:rPr>
            </w:pPr>
            <w:r>
              <w:rPr>
                <w:sz w:val="20"/>
                <w:szCs w:val="20"/>
              </w:rPr>
              <w:t>740 098,1</w:t>
            </w:r>
          </w:p>
        </w:tc>
        <w:tc>
          <w:tcPr>
            <w:tcW w:w="1253" w:type="dxa"/>
            <w:shd w:val="clear" w:color="auto" w:fill="auto"/>
          </w:tcPr>
          <w:p w:rsidR="008C354C" w:rsidRPr="00670536" w:rsidRDefault="008C354C" w:rsidP="003B21F8">
            <w:pPr>
              <w:jc w:val="right"/>
              <w:rPr>
                <w:sz w:val="20"/>
                <w:szCs w:val="20"/>
              </w:rPr>
            </w:pPr>
          </w:p>
          <w:p w:rsidR="008C354C" w:rsidRPr="00670536" w:rsidRDefault="008C354C" w:rsidP="003B21F8">
            <w:pPr>
              <w:jc w:val="right"/>
              <w:rPr>
                <w:sz w:val="20"/>
                <w:szCs w:val="20"/>
              </w:rPr>
            </w:pPr>
            <w:r>
              <w:rPr>
                <w:sz w:val="20"/>
                <w:szCs w:val="20"/>
              </w:rPr>
              <w:t>20,9</w:t>
            </w:r>
          </w:p>
        </w:tc>
        <w:tc>
          <w:tcPr>
            <w:tcW w:w="1234" w:type="dxa"/>
            <w:shd w:val="clear" w:color="auto" w:fill="auto"/>
          </w:tcPr>
          <w:p w:rsidR="008C354C" w:rsidRPr="00670536" w:rsidRDefault="008C354C" w:rsidP="003B21F8">
            <w:pPr>
              <w:jc w:val="right"/>
              <w:rPr>
                <w:sz w:val="20"/>
                <w:szCs w:val="20"/>
              </w:rPr>
            </w:pPr>
          </w:p>
          <w:p w:rsidR="008C354C" w:rsidRPr="00670536" w:rsidRDefault="008C354C" w:rsidP="003B21F8">
            <w:pPr>
              <w:jc w:val="right"/>
              <w:rPr>
                <w:sz w:val="20"/>
                <w:szCs w:val="20"/>
              </w:rPr>
            </w:pPr>
            <w:r>
              <w:rPr>
                <w:sz w:val="20"/>
                <w:szCs w:val="20"/>
              </w:rPr>
              <w:t>900 504,9</w:t>
            </w:r>
          </w:p>
        </w:tc>
        <w:tc>
          <w:tcPr>
            <w:tcW w:w="1491" w:type="dxa"/>
            <w:shd w:val="clear" w:color="auto" w:fill="auto"/>
          </w:tcPr>
          <w:p w:rsidR="008C354C" w:rsidRDefault="008C354C" w:rsidP="003B21F8">
            <w:pPr>
              <w:jc w:val="right"/>
              <w:rPr>
                <w:sz w:val="20"/>
                <w:szCs w:val="20"/>
              </w:rPr>
            </w:pPr>
          </w:p>
          <w:p w:rsidR="008C354C" w:rsidRPr="00670536" w:rsidRDefault="008C354C" w:rsidP="003B21F8">
            <w:pPr>
              <w:jc w:val="right"/>
              <w:rPr>
                <w:sz w:val="20"/>
                <w:szCs w:val="20"/>
              </w:rPr>
            </w:pPr>
            <w:r>
              <w:rPr>
                <w:sz w:val="20"/>
                <w:szCs w:val="20"/>
              </w:rPr>
              <w:t>32,3</w:t>
            </w:r>
          </w:p>
        </w:tc>
        <w:tc>
          <w:tcPr>
            <w:tcW w:w="1243" w:type="dxa"/>
            <w:shd w:val="clear" w:color="auto" w:fill="auto"/>
          </w:tcPr>
          <w:p w:rsidR="008C354C" w:rsidRPr="00670536" w:rsidRDefault="008C354C" w:rsidP="003B21F8">
            <w:pPr>
              <w:jc w:val="right"/>
              <w:rPr>
                <w:sz w:val="20"/>
                <w:szCs w:val="20"/>
              </w:rPr>
            </w:pPr>
          </w:p>
          <w:p w:rsidR="008C354C" w:rsidRPr="00670536" w:rsidRDefault="008C354C" w:rsidP="003B21F8">
            <w:pPr>
              <w:jc w:val="right"/>
              <w:rPr>
                <w:sz w:val="20"/>
                <w:szCs w:val="20"/>
              </w:rPr>
            </w:pPr>
            <w:r>
              <w:rPr>
                <w:sz w:val="20"/>
                <w:szCs w:val="20"/>
              </w:rPr>
              <w:t>82,2</w:t>
            </w:r>
          </w:p>
        </w:tc>
      </w:tr>
      <w:tr w:rsidR="008C354C" w:rsidRPr="00670536" w:rsidTr="003B21F8">
        <w:tc>
          <w:tcPr>
            <w:tcW w:w="2014" w:type="dxa"/>
            <w:shd w:val="clear" w:color="auto" w:fill="auto"/>
          </w:tcPr>
          <w:p w:rsidR="008C354C" w:rsidRPr="00670536" w:rsidRDefault="008C354C" w:rsidP="003B21F8">
            <w:pPr>
              <w:rPr>
                <w:sz w:val="20"/>
                <w:szCs w:val="20"/>
              </w:rPr>
            </w:pPr>
            <w:r w:rsidRPr="00670536">
              <w:rPr>
                <w:sz w:val="20"/>
                <w:szCs w:val="20"/>
              </w:rPr>
              <w:t>Итого доходов</w:t>
            </w:r>
          </w:p>
        </w:tc>
        <w:tc>
          <w:tcPr>
            <w:tcW w:w="1267" w:type="dxa"/>
            <w:shd w:val="clear" w:color="auto" w:fill="auto"/>
          </w:tcPr>
          <w:p w:rsidR="008C354C" w:rsidRPr="00670536" w:rsidRDefault="008C354C" w:rsidP="003B21F8">
            <w:pPr>
              <w:jc w:val="right"/>
              <w:rPr>
                <w:sz w:val="20"/>
                <w:szCs w:val="20"/>
              </w:rPr>
            </w:pPr>
            <w:r>
              <w:rPr>
                <w:sz w:val="20"/>
                <w:szCs w:val="20"/>
              </w:rPr>
              <w:t>6 155 566,5</w:t>
            </w:r>
          </w:p>
        </w:tc>
        <w:tc>
          <w:tcPr>
            <w:tcW w:w="1233" w:type="dxa"/>
            <w:shd w:val="clear" w:color="auto" w:fill="auto"/>
          </w:tcPr>
          <w:p w:rsidR="008C354C" w:rsidRPr="00670536" w:rsidRDefault="008C354C" w:rsidP="003B21F8">
            <w:pPr>
              <w:jc w:val="right"/>
              <w:rPr>
                <w:sz w:val="20"/>
                <w:szCs w:val="20"/>
              </w:rPr>
            </w:pPr>
            <w:r>
              <w:rPr>
                <w:sz w:val="20"/>
                <w:szCs w:val="20"/>
              </w:rPr>
              <w:t>1 348 079,9</w:t>
            </w:r>
          </w:p>
        </w:tc>
        <w:tc>
          <w:tcPr>
            <w:tcW w:w="1253" w:type="dxa"/>
            <w:shd w:val="clear" w:color="auto" w:fill="auto"/>
          </w:tcPr>
          <w:p w:rsidR="008C354C" w:rsidRPr="00670536" w:rsidRDefault="008C354C" w:rsidP="003B21F8">
            <w:pPr>
              <w:jc w:val="right"/>
              <w:rPr>
                <w:sz w:val="20"/>
                <w:szCs w:val="20"/>
              </w:rPr>
            </w:pPr>
            <w:r>
              <w:rPr>
                <w:sz w:val="20"/>
                <w:szCs w:val="20"/>
              </w:rPr>
              <w:t>21,9</w:t>
            </w:r>
          </w:p>
        </w:tc>
        <w:tc>
          <w:tcPr>
            <w:tcW w:w="1234" w:type="dxa"/>
            <w:shd w:val="clear" w:color="auto" w:fill="auto"/>
          </w:tcPr>
          <w:p w:rsidR="008C354C" w:rsidRPr="00670536" w:rsidRDefault="008C354C" w:rsidP="003B21F8">
            <w:pPr>
              <w:jc w:val="right"/>
              <w:rPr>
                <w:sz w:val="20"/>
                <w:szCs w:val="20"/>
              </w:rPr>
            </w:pPr>
            <w:r w:rsidRPr="00670536">
              <w:rPr>
                <w:sz w:val="20"/>
                <w:szCs w:val="20"/>
              </w:rPr>
              <w:t>1</w:t>
            </w:r>
            <w:r>
              <w:rPr>
                <w:sz w:val="20"/>
                <w:szCs w:val="20"/>
              </w:rPr>
              <w:t> 573 796,7</w:t>
            </w:r>
          </w:p>
        </w:tc>
        <w:tc>
          <w:tcPr>
            <w:tcW w:w="1491" w:type="dxa"/>
            <w:shd w:val="clear" w:color="auto" w:fill="auto"/>
          </w:tcPr>
          <w:p w:rsidR="008C354C" w:rsidRPr="00670536" w:rsidRDefault="008C354C" w:rsidP="003B21F8">
            <w:pPr>
              <w:jc w:val="right"/>
              <w:rPr>
                <w:sz w:val="20"/>
                <w:szCs w:val="20"/>
              </w:rPr>
            </w:pPr>
            <w:r>
              <w:rPr>
                <w:sz w:val="20"/>
                <w:szCs w:val="20"/>
              </w:rPr>
              <w:t>23,4</w:t>
            </w:r>
          </w:p>
        </w:tc>
        <w:tc>
          <w:tcPr>
            <w:tcW w:w="1243" w:type="dxa"/>
            <w:shd w:val="clear" w:color="auto" w:fill="auto"/>
          </w:tcPr>
          <w:p w:rsidR="008C354C" w:rsidRPr="00670536" w:rsidRDefault="008C354C" w:rsidP="003B21F8">
            <w:pPr>
              <w:jc w:val="right"/>
              <w:rPr>
                <w:sz w:val="20"/>
                <w:szCs w:val="20"/>
              </w:rPr>
            </w:pPr>
            <w:r>
              <w:rPr>
                <w:sz w:val="20"/>
                <w:szCs w:val="20"/>
              </w:rPr>
              <w:t>85,7</w:t>
            </w:r>
          </w:p>
        </w:tc>
      </w:tr>
      <w:tr w:rsidR="008C354C" w:rsidRPr="00670536" w:rsidTr="003B21F8">
        <w:tc>
          <w:tcPr>
            <w:tcW w:w="2014" w:type="dxa"/>
            <w:shd w:val="clear" w:color="auto" w:fill="auto"/>
          </w:tcPr>
          <w:p w:rsidR="008C354C" w:rsidRPr="00670536" w:rsidRDefault="008C354C" w:rsidP="003B21F8">
            <w:pPr>
              <w:rPr>
                <w:sz w:val="20"/>
                <w:szCs w:val="20"/>
              </w:rPr>
            </w:pPr>
            <w:r w:rsidRPr="00670536">
              <w:rPr>
                <w:sz w:val="20"/>
                <w:szCs w:val="20"/>
              </w:rPr>
              <w:t>Итого расходов</w:t>
            </w:r>
          </w:p>
        </w:tc>
        <w:tc>
          <w:tcPr>
            <w:tcW w:w="1267" w:type="dxa"/>
            <w:shd w:val="clear" w:color="auto" w:fill="auto"/>
          </w:tcPr>
          <w:p w:rsidR="008C354C" w:rsidRPr="00670536" w:rsidRDefault="008C354C" w:rsidP="003B21F8">
            <w:pPr>
              <w:jc w:val="right"/>
              <w:rPr>
                <w:sz w:val="20"/>
                <w:szCs w:val="20"/>
              </w:rPr>
            </w:pPr>
            <w:r>
              <w:rPr>
                <w:sz w:val="20"/>
                <w:szCs w:val="20"/>
              </w:rPr>
              <w:t>6 586 847,6</w:t>
            </w:r>
          </w:p>
        </w:tc>
        <w:tc>
          <w:tcPr>
            <w:tcW w:w="1233" w:type="dxa"/>
            <w:shd w:val="clear" w:color="auto" w:fill="auto"/>
          </w:tcPr>
          <w:p w:rsidR="008C354C" w:rsidRPr="00670536" w:rsidRDefault="008C354C" w:rsidP="003B21F8">
            <w:pPr>
              <w:jc w:val="right"/>
              <w:rPr>
                <w:sz w:val="20"/>
                <w:szCs w:val="20"/>
              </w:rPr>
            </w:pPr>
            <w:r>
              <w:rPr>
                <w:sz w:val="20"/>
                <w:szCs w:val="20"/>
              </w:rPr>
              <w:t>1 552 177,8</w:t>
            </w:r>
          </w:p>
        </w:tc>
        <w:tc>
          <w:tcPr>
            <w:tcW w:w="1253" w:type="dxa"/>
            <w:shd w:val="clear" w:color="auto" w:fill="auto"/>
          </w:tcPr>
          <w:p w:rsidR="008C354C" w:rsidRPr="00670536" w:rsidRDefault="008C354C" w:rsidP="003B21F8">
            <w:pPr>
              <w:jc w:val="right"/>
              <w:rPr>
                <w:sz w:val="20"/>
                <w:szCs w:val="20"/>
              </w:rPr>
            </w:pPr>
            <w:r w:rsidRPr="00670536">
              <w:rPr>
                <w:sz w:val="20"/>
                <w:szCs w:val="20"/>
              </w:rPr>
              <w:t>2</w:t>
            </w:r>
            <w:r>
              <w:rPr>
                <w:sz w:val="20"/>
                <w:szCs w:val="20"/>
              </w:rPr>
              <w:t>3,6</w:t>
            </w:r>
          </w:p>
        </w:tc>
        <w:tc>
          <w:tcPr>
            <w:tcW w:w="1234" w:type="dxa"/>
            <w:shd w:val="clear" w:color="auto" w:fill="auto"/>
          </w:tcPr>
          <w:p w:rsidR="008C354C" w:rsidRPr="00670536" w:rsidRDefault="008C354C" w:rsidP="003B21F8">
            <w:pPr>
              <w:jc w:val="right"/>
              <w:rPr>
                <w:sz w:val="20"/>
                <w:szCs w:val="20"/>
              </w:rPr>
            </w:pPr>
            <w:r w:rsidRPr="00670536">
              <w:rPr>
                <w:sz w:val="20"/>
                <w:szCs w:val="20"/>
              </w:rPr>
              <w:t>1</w:t>
            </w:r>
            <w:r>
              <w:rPr>
                <w:sz w:val="20"/>
                <w:szCs w:val="20"/>
              </w:rPr>
              <w:t> 985 281,7</w:t>
            </w:r>
          </w:p>
        </w:tc>
        <w:tc>
          <w:tcPr>
            <w:tcW w:w="1491" w:type="dxa"/>
            <w:shd w:val="clear" w:color="auto" w:fill="auto"/>
          </w:tcPr>
          <w:p w:rsidR="008C354C" w:rsidRPr="00670536" w:rsidRDefault="008C354C" w:rsidP="003B21F8">
            <w:pPr>
              <w:jc w:val="right"/>
              <w:rPr>
                <w:sz w:val="20"/>
                <w:szCs w:val="20"/>
              </w:rPr>
            </w:pPr>
            <w:r>
              <w:rPr>
                <w:sz w:val="20"/>
                <w:szCs w:val="20"/>
              </w:rPr>
              <w:t>27,9</w:t>
            </w:r>
          </w:p>
        </w:tc>
        <w:tc>
          <w:tcPr>
            <w:tcW w:w="1243" w:type="dxa"/>
            <w:shd w:val="clear" w:color="auto" w:fill="auto"/>
          </w:tcPr>
          <w:p w:rsidR="008C354C" w:rsidRPr="00670536" w:rsidRDefault="008C354C" w:rsidP="003B21F8">
            <w:pPr>
              <w:jc w:val="right"/>
              <w:rPr>
                <w:sz w:val="20"/>
                <w:szCs w:val="20"/>
              </w:rPr>
            </w:pPr>
            <w:r>
              <w:rPr>
                <w:sz w:val="20"/>
                <w:szCs w:val="20"/>
              </w:rPr>
              <w:t>78,2</w:t>
            </w:r>
          </w:p>
        </w:tc>
      </w:tr>
      <w:tr w:rsidR="008C354C" w:rsidRPr="00670536" w:rsidTr="003B21F8">
        <w:tc>
          <w:tcPr>
            <w:tcW w:w="2014" w:type="dxa"/>
            <w:shd w:val="clear" w:color="auto" w:fill="auto"/>
          </w:tcPr>
          <w:p w:rsidR="008C354C" w:rsidRPr="00670536" w:rsidRDefault="008C354C" w:rsidP="003B21F8">
            <w:pPr>
              <w:rPr>
                <w:sz w:val="20"/>
                <w:szCs w:val="20"/>
              </w:rPr>
            </w:pPr>
            <w:r w:rsidRPr="00670536">
              <w:rPr>
                <w:sz w:val="20"/>
                <w:szCs w:val="20"/>
              </w:rPr>
              <w:t xml:space="preserve">Дефицит  </w:t>
            </w:r>
          </w:p>
        </w:tc>
        <w:tc>
          <w:tcPr>
            <w:tcW w:w="1267" w:type="dxa"/>
            <w:shd w:val="clear" w:color="auto" w:fill="auto"/>
          </w:tcPr>
          <w:p w:rsidR="008C354C" w:rsidRPr="00670536" w:rsidRDefault="008C354C" w:rsidP="003B21F8">
            <w:pPr>
              <w:jc w:val="right"/>
              <w:rPr>
                <w:sz w:val="20"/>
                <w:szCs w:val="20"/>
              </w:rPr>
            </w:pPr>
            <w:r>
              <w:rPr>
                <w:sz w:val="20"/>
                <w:szCs w:val="20"/>
              </w:rPr>
              <w:t>431 281,1</w:t>
            </w:r>
          </w:p>
        </w:tc>
        <w:tc>
          <w:tcPr>
            <w:tcW w:w="1233" w:type="dxa"/>
            <w:shd w:val="clear" w:color="auto" w:fill="auto"/>
          </w:tcPr>
          <w:p w:rsidR="008C354C" w:rsidRPr="00670536" w:rsidRDefault="008C354C" w:rsidP="003B21F8">
            <w:pPr>
              <w:jc w:val="right"/>
              <w:rPr>
                <w:sz w:val="20"/>
                <w:szCs w:val="20"/>
              </w:rPr>
            </w:pPr>
            <w:r>
              <w:rPr>
                <w:sz w:val="20"/>
                <w:szCs w:val="20"/>
              </w:rPr>
              <w:t>204 097,9</w:t>
            </w:r>
          </w:p>
        </w:tc>
        <w:tc>
          <w:tcPr>
            <w:tcW w:w="1253" w:type="dxa"/>
            <w:shd w:val="clear" w:color="auto" w:fill="auto"/>
          </w:tcPr>
          <w:p w:rsidR="008C354C" w:rsidRPr="00670536" w:rsidRDefault="008C354C" w:rsidP="003B21F8">
            <w:pPr>
              <w:jc w:val="right"/>
              <w:rPr>
                <w:sz w:val="20"/>
                <w:szCs w:val="20"/>
              </w:rPr>
            </w:pPr>
            <w:r>
              <w:rPr>
                <w:sz w:val="20"/>
                <w:szCs w:val="20"/>
              </w:rPr>
              <w:t>47,3</w:t>
            </w:r>
          </w:p>
        </w:tc>
        <w:tc>
          <w:tcPr>
            <w:tcW w:w="1234" w:type="dxa"/>
            <w:shd w:val="clear" w:color="auto" w:fill="auto"/>
          </w:tcPr>
          <w:p w:rsidR="008C354C" w:rsidRPr="00670536" w:rsidRDefault="008C354C" w:rsidP="003B21F8">
            <w:pPr>
              <w:jc w:val="right"/>
              <w:rPr>
                <w:sz w:val="20"/>
                <w:szCs w:val="20"/>
              </w:rPr>
            </w:pPr>
            <w:r>
              <w:rPr>
                <w:sz w:val="20"/>
                <w:szCs w:val="20"/>
              </w:rPr>
              <w:t>411 485,0</w:t>
            </w:r>
          </w:p>
        </w:tc>
        <w:tc>
          <w:tcPr>
            <w:tcW w:w="1491" w:type="dxa"/>
            <w:shd w:val="clear" w:color="auto" w:fill="auto"/>
          </w:tcPr>
          <w:p w:rsidR="008C354C" w:rsidRPr="00670536" w:rsidRDefault="008C354C" w:rsidP="003B21F8">
            <w:pPr>
              <w:jc w:val="right"/>
              <w:rPr>
                <w:sz w:val="20"/>
                <w:szCs w:val="20"/>
              </w:rPr>
            </w:pPr>
            <w:r>
              <w:rPr>
                <w:sz w:val="20"/>
                <w:szCs w:val="20"/>
              </w:rPr>
              <w:t>105,5</w:t>
            </w:r>
          </w:p>
        </w:tc>
        <w:tc>
          <w:tcPr>
            <w:tcW w:w="1243" w:type="dxa"/>
            <w:shd w:val="clear" w:color="auto" w:fill="auto"/>
          </w:tcPr>
          <w:p w:rsidR="008C354C" w:rsidRPr="00670536" w:rsidRDefault="008C354C" w:rsidP="003B21F8">
            <w:pPr>
              <w:jc w:val="right"/>
              <w:rPr>
                <w:sz w:val="20"/>
                <w:szCs w:val="20"/>
              </w:rPr>
            </w:pPr>
            <w:r>
              <w:rPr>
                <w:sz w:val="20"/>
                <w:szCs w:val="20"/>
              </w:rPr>
              <w:t>49,6</w:t>
            </w:r>
          </w:p>
        </w:tc>
      </w:tr>
    </w:tbl>
    <w:p w:rsidR="00294771" w:rsidRDefault="00294771" w:rsidP="000B2E02">
      <w:pPr>
        <w:spacing w:line="276" w:lineRule="auto"/>
        <w:ind w:firstLine="709"/>
        <w:jc w:val="both"/>
        <w:rPr>
          <w:i/>
          <w:sz w:val="26"/>
          <w:szCs w:val="26"/>
        </w:rPr>
      </w:pPr>
    </w:p>
    <w:p w:rsidR="008C354C" w:rsidRDefault="008C354C" w:rsidP="00294771">
      <w:pPr>
        <w:spacing w:line="360" w:lineRule="auto"/>
        <w:ind w:firstLine="709"/>
        <w:jc w:val="both"/>
        <w:rPr>
          <w:sz w:val="26"/>
          <w:szCs w:val="26"/>
        </w:rPr>
      </w:pPr>
      <w:r w:rsidRPr="002A31F0">
        <w:rPr>
          <w:i/>
          <w:sz w:val="26"/>
          <w:szCs w:val="26"/>
        </w:rPr>
        <w:t>По налоговым и неналоговым доходам</w:t>
      </w:r>
      <w:r w:rsidRPr="00670536">
        <w:rPr>
          <w:b/>
          <w:i/>
          <w:sz w:val="26"/>
          <w:szCs w:val="26"/>
        </w:rPr>
        <w:t xml:space="preserve"> </w:t>
      </w:r>
      <w:r w:rsidRPr="00670536">
        <w:rPr>
          <w:sz w:val="26"/>
          <w:szCs w:val="26"/>
        </w:rPr>
        <w:t>бюджет города</w:t>
      </w:r>
      <w:r w:rsidRPr="00670536">
        <w:rPr>
          <w:b/>
          <w:i/>
          <w:sz w:val="26"/>
          <w:szCs w:val="26"/>
        </w:rPr>
        <w:t xml:space="preserve"> </w:t>
      </w:r>
      <w:r w:rsidRPr="00670536">
        <w:rPr>
          <w:sz w:val="26"/>
          <w:szCs w:val="26"/>
        </w:rPr>
        <w:t>исполнен</w:t>
      </w:r>
      <w:r w:rsidRPr="00670536">
        <w:rPr>
          <w:b/>
          <w:i/>
          <w:sz w:val="26"/>
          <w:szCs w:val="26"/>
        </w:rPr>
        <w:t xml:space="preserve"> </w:t>
      </w:r>
      <w:r w:rsidRPr="00670536">
        <w:rPr>
          <w:sz w:val="26"/>
          <w:szCs w:val="26"/>
        </w:rPr>
        <w:t xml:space="preserve">в сумме </w:t>
      </w:r>
      <w:r w:rsidRPr="002A31F0">
        <w:rPr>
          <w:i/>
          <w:sz w:val="26"/>
          <w:szCs w:val="26"/>
        </w:rPr>
        <w:t>608,0</w:t>
      </w:r>
      <w:r w:rsidRPr="00670536">
        <w:rPr>
          <w:sz w:val="26"/>
          <w:szCs w:val="26"/>
        </w:rPr>
        <w:t xml:space="preserve"> млн рублей (</w:t>
      </w:r>
      <w:r w:rsidRPr="002A31F0">
        <w:rPr>
          <w:i/>
          <w:sz w:val="26"/>
          <w:szCs w:val="26"/>
        </w:rPr>
        <w:t>23,3</w:t>
      </w:r>
      <w:r w:rsidRPr="00670536">
        <w:rPr>
          <w:sz w:val="26"/>
          <w:szCs w:val="26"/>
        </w:rPr>
        <w:t>% от утв</w:t>
      </w:r>
      <w:r>
        <w:rPr>
          <w:sz w:val="26"/>
          <w:szCs w:val="26"/>
        </w:rPr>
        <w:t>ержденных бюджетных назначений),</w:t>
      </w:r>
      <w:r w:rsidRPr="00C75510">
        <w:rPr>
          <w:sz w:val="26"/>
          <w:szCs w:val="26"/>
        </w:rPr>
        <w:t xml:space="preserve"> </w:t>
      </w:r>
      <w:r w:rsidRPr="00670536">
        <w:rPr>
          <w:sz w:val="26"/>
          <w:szCs w:val="26"/>
        </w:rPr>
        <w:t>их удельный вес в доходах бюджета города составил 4</w:t>
      </w:r>
      <w:r>
        <w:rPr>
          <w:sz w:val="26"/>
          <w:szCs w:val="26"/>
        </w:rPr>
        <w:t>5,1</w:t>
      </w:r>
      <w:r w:rsidR="00FE5142">
        <w:rPr>
          <w:sz w:val="26"/>
          <w:szCs w:val="26"/>
        </w:rPr>
        <w:t xml:space="preserve"> процента</w:t>
      </w:r>
      <w:r>
        <w:rPr>
          <w:sz w:val="26"/>
          <w:szCs w:val="26"/>
        </w:rPr>
        <w:t xml:space="preserve">. При увеличении </w:t>
      </w:r>
      <w:r w:rsidRPr="00670536">
        <w:rPr>
          <w:sz w:val="26"/>
          <w:szCs w:val="26"/>
        </w:rPr>
        <w:t>удельн</w:t>
      </w:r>
      <w:r>
        <w:rPr>
          <w:sz w:val="26"/>
          <w:szCs w:val="26"/>
        </w:rPr>
        <w:t xml:space="preserve">ого </w:t>
      </w:r>
      <w:r w:rsidRPr="00670536">
        <w:rPr>
          <w:sz w:val="26"/>
          <w:szCs w:val="26"/>
        </w:rPr>
        <w:t>вес</w:t>
      </w:r>
      <w:r>
        <w:rPr>
          <w:sz w:val="26"/>
          <w:szCs w:val="26"/>
        </w:rPr>
        <w:t>а</w:t>
      </w:r>
      <w:r w:rsidRPr="00670536">
        <w:rPr>
          <w:sz w:val="26"/>
          <w:szCs w:val="26"/>
        </w:rPr>
        <w:t xml:space="preserve"> </w:t>
      </w:r>
      <w:r>
        <w:rPr>
          <w:sz w:val="26"/>
          <w:szCs w:val="26"/>
        </w:rPr>
        <w:t xml:space="preserve">налоговых и неналоговых доходов </w:t>
      </w:r>
      <w:r w:rsidRPr="00670536">
        <w:rPr>
          <w:sz w:val="26"/>
          <w:szCs w:val="26"/>
        </w:rPr>
        <w:t xml:space="preserve">в </w:t>
      </w:r>
      <w:r>
        <w:rPr>
          <w:sz w:val="26"/>
          <w:szCs w:val="26"/>
        </w:rPr>
        <w:t xml:space="preserve">общем объеме поступлений </w:t>
      </w:r>
      <w:r w:rsidRPr="00670536">
        <w:rPr>
          <w:sz w:val="26"/>
          <w:szCs w:val="26"/>
        </w:rPr>
        <w:t xml:space="preserve">бюджета города в сравнении с </w:t>
      </w:r>
      <w:r w:rsidR="00FE5142">
        <w:rPr>
          <w:sz w:val="26"/>
          <w:szCs w:val="26"/>
        </w:rPr>
        <w:t>1</w:t>
      </w:r>
      <w:r w:rsidRPr="00670536">
        <w:rPr>
          <w:sz w:val="26"/>
          <w:szCs w:val="26"/>
        </w:rPr>
        <w:t xml:space="preserve"> кварталом 201</w:t>
      </w:r>
      <w:r>
        <w:rPr>
          <w:sz w:val="26"/>
          <w:szCs w:val="26"/>
        </w:rPr>
        <w:t>3</w:t>
      </w:r>
      <w:r w:rsidRPr="00670536">
        <w:rPr>
          <w:sz w:val="26"/>
          <w:szCs w:val="26"/>
        </w:rPr>
        <w:t xml:space="preserve"> года на </w:t>
      </w:r>
      <w:r>
        <w:rPr>
          <w:sz w:val="26"/>
          <w:szCs w:val="26"/>
        </w:rPr>
        <w:t>2,3</w:t>
      </w:r>
      <w:r w:rsidRPr="00670536">
        <w:rPr>
          <w:sz w:val="26"/>
          <w:szCs w:val="26"/>
        </w:rPr>
        <w:t xml:space="preserve"> процентных пункт</w:t>
      </w:r>
      <w:r>
        <w:rPr>
          <w:sz w:val="26"/>
          <w:szCs w:val="26"/>
        </w:rPr>
        <w:t>а, объем их п</w:t>
      </w:r>
      <w:r w:rsidRPr="00670536">
        <w:rPr>
          <w:sz w:val="26"/>
          <w:szCs w:val="26"/>
        </w:rPr>
        <w:t>оступлени</w:t>
      </w:r>
      <w:r>
        <w:rPr>
          <w:sz w:val="26"/>
          <w:szCs w:val="26"/>
        </w:rPr>
        <w:t>я</w:t>
      </w:r>
      <w:r w:rsidRPr="00670536">
        <w:rPr>
          <w:sz w:val="26"/>
          <w:szCs w:val="26"/>
        </w:rPr>
        <w:t xml:space="preserve"> уменьшил</w:t>
      </w:r>
      <w:r>
        <w:rPr>
          <w:sz w:val="26"/>
          <w:szCs w:val="26"/>
        </w:rPr>
        <w:t>ся</w:t>
      </w:r>
      <w:r w:rsidRPr="00670536">
        <w:rPr>
          <w:sz w:val="26"/>
          <w:szCs w:val="26"/>
        </w:rPr>
        <w:t xml:space="preserve"> на </w:t>
      </w:r>
      <w:r>
        <w:rPr>
          <w:sz w:val="26"/>
          <w:szCs w:val="26"/>
        </w:rPr>
        <w:t>65,3</w:t>
      </w:r>
      <w:r w:rsidRPr="00670536">
        <w:rPr>
          <w:sz w:val="26"/>
          <w:szCs w:val="26"/>
        </w:rPr>
        <w:t xml:space="preserve"> млн рублей, или </w:t>
      </w:r>
      <w:r>
        <w:rPr>
          <w:sz w:val="26"/>
          <w:szCs w:val="26"/>
        </w:rPr>
        <w:t>9,7</w:t>
      </w:r>
      <w:r w:rsidRPr="00670536">
        <w:rPr>
          <w:sz w:val="26"/>
          <w:szCs w:val="26"/>
        </w:rPr>
        <w:t xml:space="preserve"> процента. </w:t>
      </w:r>
    </w:p>
    <w:p w:rsidR="00382A41" w:rsidRDefault="008C354C" w:rsidP="00294771">
      <w:pPr>
        <w:spacing w:line="360" w:lineRule="auto"/>
        <w:ind w:firstLine="709"/>
        <w:jc w:val="both"/>
        <w:rPr>
          <w:sz w:val="26"/>
          <w:szCs w:val="26"/>
        </w:rPr>
      </w:pPr>
      <w:r>
        <w:rPr>
          <w:sz w:val="26"/>
          <w:szCs w:val="26"/>
        </w:rPr>
        <w:t xml:space="preserve">Существенное влияние на величину собственных доходов бюджета города оказали, в том числе, изменения бюджетного законодательства. Так, в результате изменения нормативов зачисления отчислений налога на доходы физических лиц, объем поступлений сократился в сравнении с аналогичным периодом 2013 года на 52,5 млн рублей (на 22,3%). В связи с отменой единого норматива отчислений в размере 50% в бюджет города не поступает налог, взимаемый в связи с </w:t>
      </w:r>
      <w:r>
        <w:rPr>
          <w:sz w:val="26"/>
          <w:szCs w:val="26"/>
        </w:rPr>
        <w:lastRenderedPageBreak/>
        <w:t>применением упрощенной системы налогообложения, поступления которого в аналогичном периоде 2013 года составили 79,7 млн рублей.</w:t>
      </w:r>
      <w:r w:rsidR="00382A41">
        <w:rPr>
          <w:sz w:val="26"/>
          <w:szCs w:val="26"/>
        </w:rPr>
        <w:t xml:space="preserve"> </w:t>
      </w:r>
    </w:p>
    <w:p w:rsidR="008C354C" w:rsidRDefault="00382A41" w:rsidP="00294771">
      <w:pPr>
        <w:spacing w:line="360" w:lineRule="auto"/>
        <w:ind w:firstLine="709"/>
        <w:jc w:val="both"/>
        <w:rPr>
          <w:sz w:val="26"/>
          <w:szCs w:val="26"/>
        </w:rPr>
      </w:pPr>
      <w:r>
        <w:rPr>
          <w:sz w:val="26"/>
          <w:szCs w:val="26"/>
        </w:rPr>
        <w:t>Следует отметить, что п</w:t>
      </w:r>
      <w:r w:rsidR="008C354C">
        <w:rPr>
          <w:sz w:val="26"/>
          <w:szCs w:val="26"/>
        </w:rPr>
        <w:t xml:space="preserve">ри увеличении норматива отчислений на 20% по доходам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объем поступлений в сравнении с аналогичным периодом 2013 года сократился на 10,8 млн рублей (на 21,3%). Кроме того, </w:t>
      </w:r>
      <w:r w:rsidR="008C354C" w:rsidRPr="00670536">
        <w:rPr>
          <w:sz w:val="26"/>
          <w:szCs w:val="26"/>
        </w:rPr>
        <w:t xml:space="preserve">наблюдается значительное сокращение объемов поступлений </w:t>
      </w:r>
      <w:r w:rsidR="008C354C">
        <w:rPr>
          <w:sz w:val="26"/>
          <w:szCs w:val="26"/>
        </w:rPr>
        <w:t xml:space="preserve">единого налога на вмененный доход на 2,2 млн рублей (на 4,2%), налога на имущество физических лиц на 1,2 млн рублей (на 29,3%), </w:t>
      </w:r>
      <w:r w:rsidR="008C354C" w:rsidRPr="00670536">
        <w:rPr>
          <w:sz w:val="26"/>
          <w:szCs w:val="26"/>
        </w:rPr>
        <w:t xml:space="preserve">единого сельскохозяйственного налога на </w:t>
      </w:r>
      <w:r w:rsidR="008C354C">
        <w:rPr>
          <w:sz w:val="26"/>
          <w:szCs w:val="26"/>
        </w:rPr>
        <w:t>0,1</w:t>
      </w:r>
      <w:r w:rsidR="008C354C" w:rsidRPr="00670536">
        <w:rPr>
          <w:sz w:val="26"/>
          <w:szCs w:val="26"/>
        </w:rPr>
        <w:t xml:space="preserve"> млн рублей (</w:t>
      </w:r>
      <w:r w:rsidR="008C354C">
        <w:rPr>
          <w:sz w:val="26"/>
          <w:szCs w:val="26"/>
        </w:rPr>
        <w:t>в 2,0 р.),</w:t>
      </w:r>
      <w:r w:rsidR="008C354C" w:rsidRPr="00670536">
        <w:rPr>
          <w:sz w:val="26"/>
          <w:szCs w:val="26"/>
        </w:rPr>
        <w:t xml:space="preserve"> доход</w:t>
      </w:r>
      <w:r w:rsidR="008C354C">
        <w:rPr>
          <w:sz w:val="26"/>
          <w:szCs w:val="26"/>
        </w:rPr>
        <w:t>ов</w:t>
      </w:r>
      <w:r w:rsidR="008C354C" w:rsidRPr="00670536">
        <w:rPr>
          <w:sz w:val="26"/>
          <w:szCs w:val="26"/>
        </w:rPr>
        <w:t xml:space="preserve"> от </w:t>
      </w:r>
      <w:r w:rsidR="008C354C">
        <w:rPr>
          <w:sz w:val="26"/>
          <w:szCs w:val="26"/>
        </w:rPr>
        <w:t xml:space="preserve">аренды земельных участков, находящихся в собственности городских округов, на 3,6 млн рублей (в 2,5 р.), прочих поступлений от использования имущества на 10,1 млн рублей (в 4,5 р.), платежей за пользование природными ресурсами на 0,2 млн рублей (на 9,8%), </w:t>
      </w:r>
      <w:r w:rsidR="008C354C" w:rsidRPr="00670536">
        <w:rPr>
          <w:sz w:val="26"/>
          <w:szCs w:val="26"/>
        </w:rPr>
        <w:t>доход</w:t>
      </w:r>
      <w:r w:rsidR="008C354C">
        <w:rPr>
          <w:sz w:val="26"/>
          <w:szCs w:val="26"/>
        </w:rPr>
        <w:t>ов</w:t>
      </w:r>
      <w:r w:rsidR="008C354C" w:rsidRPr="00670536">
        <w:rPr>
          <w:sz w:val="26"/>
          <w:szCs w:val="26"/>
        </w:rPr>
        <w:t xml:space="preserve"> от продажи земельных участков, </w:t>
      </w:r>
      <w:r w:rsidR="008C354C">
        <w:rPr>
          <w:sz w:val="26"/>
          <w:szCs w:val="26"/>
        </w:rPr>
        <w:t xml:space="preserve">находящихся в собственности </w:t>
      </w:r>
      <w:r w:rsidR="008C354C" w:rsidRPr="00670536">
        <w:rPr>
          <w:sz w:val="26"/>
          <w:szCs w:val="26"/>
        </w:rPr>
        <w:t>городских округов</w:t>
      </w:r>
      <w:r w:rsidR="008C354C">
        <w:rPr>
          <w:sz w:val="26"/>
          <w:szCs w:val="26"/>
        </w:rPr>
        <w:t>,</w:t>
      </w:r>
      <w:r w:rsidR="008C354C" w:rsidRPr="00670536">
        <w:rPr>
          <w:sz w:val="26"/>
          <w:szCs w:val="26"/>
        </w:rPr>
        <w:t xml:space="preserve"> на </w:t>
      </w:r>
      <w:r w:rsidR="008C354C">
        <w:rPr>
          <w:sz w:val="26"/>
          <w:szCs w:val="26"/>
        </w:rPr>
        <w:t>29,8</w:t>
      </w:r>
      <w:r w:rsidR="008C354C" w:rsidRPr="00670536">
        <w:rPr>
          <w:sz w:val="26"/>
          <w:szCs w:val="26"/>
        </w:rPr>
        <w:t xml:space="preserve"> млн рублей (</w:t>
      </w:r>
      <w:r w:rsidR="008C354C">
        <w:rPr>
          <w:sz w:val="26"/>
          <w:szCs w:val="26"/>
        </w:rPr>
        <w:t>в 4,5 р.).</w:t>
      </w:r>
    </w:p>
    <w:p w:rsidR="008C354C" w:rsidRPr="00670536" w:rsidRDefault="00382A41" w:rsidP="00294771">
      <w:pPr>
        <w:spacing w:line="360" w:lineRule="auto"/>
        <w:ind w:firstLine="709"/>
        <w:jc w:val="both"/>
        <w:rPr>
          <w:sz w:val="26"/>
          <w:szCs w:val="26"/>
        </w:rPr>
      </w:pPr>
      <w:r>
        <w:rPr>
          <w:sz w:val="26"/>
          <w:szCs w:val="26"/>
        </w:rPr>
        <w:t>При этом</w:t>
      </w:r>
      <w:r w:rsidR="008C354C" w:rsidRPr="00670536">
        <w:rPr>
          <w:sz w:val="26"/>
          <w:szCs w:val="26"/>
        </w:rPr>
        <w:t xml:space="preserve"> по итогам 1 квартала плановые годовые назначения </w:t>
      </w:r>
      <w:r w:rsidR="008C354C">
        <w:rPr>
          <w:sz w:val="26"/>
          <w:szCs w:val="26"/>
        </w:rPr>
        <w:t xml:space="preserve">по прочим неналоговым доходам </w:t>
      </w:r>
      <w:r w:rsidR="008C354C" w:rsidRPr="00670536">
        <w:rPr>
          <w:sz w:val="26"/>
          <w:szCs w:val="26"/>
        </w:rPr>
        <w:t>перевыполнены</w:t>
      </w:r>
      <w:r w:rsidR="008C354C">
        <w:rPr>
          <w:sz w:val="26"/>
          <w:szCs w:val="26"/>
        </w:rPr>
        <w:t xml:space="preserve"> на 50,8% (поступило 1,3 млн рублей при плане 0,9 млн рублей)</w:t>
      </w:r>
      <w:r w:rsidR="008C354C" w:rsidRPr="00670536">
        <w:rPr>
          <w:sz w:val="26"/>
          <w:szCs w:val="26"/>
        </w:rPr>
        <w:t>.</w:t>
      </w:r>
    </w:p>
    <w:p w:rsidR="008C354C" w:rsidRDefault="008C354C" w:rsidP="00294771">
      <w:pPr>
        <w:spacing w:line="360" w:lineRule="auto"/>
        <w:ind w:firstLine="709"/>
        <w:jc w:val="both"/>
        <w:rPr>
          <w:sz w:val="26"/>
          <w:szCs w:val="26"/>
        </w:rPr>
      </w:pPr>
      <w:r>
        <w:rPr>
          <w:sz w:val="26"/>
          <w:szCs w:val="26"/>
        </w:rPr>
        <w:t xml:space="preserve">Соответственно уменьшился удельный вес </w:t>
      </w:r>
      <w:r w:rsidRPr="005414FA">
        <w:rPr>
          <w:sz w:val="26"/>
          <w:szCs w:val="26"/>
        </w:rPr>
        <w:t xml:space="preserve">безвозмездных поступлений в доходах бюджета города с </w:t>
      </w:r>
      <w:r>
        <w:rPr>
          <w:sz w:val="26"/>
          <w:szCs w:val="26"/>
        </w:rPr>
        <w:t>57,2% в 1 квартале 2013</w:t>
      </w:r>
      <w:r w:rsidRPr="005414FA">
        <w:rPr>
          <w:sz w:val="26"/>
          <w:szCs w:val="26"/>
        </w:rPr>
        <w:t xml:space="preserve"> года до </w:t>
      </w:r>
      <w:r>
        <w:rPr>
          <w:sz w:val="26"/>
          <w:szCs w:val="26"/>
        </w:rPr>
        <w:t>54,9</w:t>
      </w:r>
      <w:r w:rsidRPr="005414FA">
        <w:rPr>
          <w:sz w:val="26"/>
          <w:szCs w:val="26"/>
        </w:rPr>
        <w:t>% в отчетном периоде. За 1 квартал 201</w:t>
      </w:r>
      <w:r>
        <w:rPr>
          <w:sz w:val="26"/>
          <w:szCs w:val="26"/>
        </w:rPr>
        <w:t>4</w:t>
      </w:r>
      <w:r w:rsidRPr="005414FA">
        <w:rPr>
          <w:sz w:val="26"/>
          <w:szCs w:val="26"/>
        </w:rPr>
        <w:t xml:space="preserve"> года поступило безвозмездных поступлений </w:t>
      </w:r>
      <w:r>
        <w:rPr>
          <w:sz w:val="26"/>
          <w:szCs w:val="26"/>
        </w:rPr>
        <w:t>740,1</w:t>
      </w:r>
      <w:r w:rsidRPr="005414FA">
        <w:rPr>
          <w:sz w:val="26"/>
          <w:szCs w:val="26"/>
        </w:rPr>
        <w:t xml:space="preserve"> млн рублей</w:t>
      </w:r>
      <w:r>
        <w:rPr>
          <w:sz w:val="26"/>
          <w:szCs w:val="26"/>
        </w:rPr>
        <w:t>,</w:t>
      </w:r>
      <w:r w:rsidRPr="005414FA">
        <w:rPr>
          <w:sz w:val="26"/>
          <w:szCs w:val="26"/>
        </w:rPr>
        <w:t xml:space="preserve"> или </w:t>
      </w:r>
      <w:r>
        <w:rPr>
          <w:sz w:val="26"/>
          <w:szCs w:val="26"/>
        </w:rPr>
        <w:t>20,9</w:t>
      </w:r>
      <w:r w:rsidRPr="005414FA">
        <w:rPr>
          <w:sz w:val="26"/>
          <w:szCs w:val="26"/>
        </w:rPr>
        <w:t>% к</w:t>
      </w:r>
      <w:r w:rsidRPr="00670536">
        <w:rPr>
          <w:sz w:val="26"/>
          <w:szCs w:val="26"/>
        </w:rPr>
        <w:t xml:space="preserve"> годовым бюджетным назначениям.</w:t>
      </w:r>
      <w:r w:rsidRPr="00703633">
        <w:rPr>
          <w:sz w:val="26"/>
          <w:szCs w:val="26"/>
        </w:rPr>
        <w:t xml:space="preserve"> </w:t>
      </w:r>
    </w:p>
    <w:p w:rsidR="00404FEB" w:rsidRPr="00B10917" w:rsidRDefault="00404FEB" w:rsidP="00294771">
      <w:pPr>
        <w:autoSpaceDE w:val="0"/>
        <w:autoSpaceDN w:val="0"/>
        <w:adjustRightInd w:val="0"/>
        <w:spacing w:line="360" w:lineRule="auto"/>
        <w:ind w:firstLine="540"/>
        <w:jc w:val="both"/>
        <w:rPr>
          <w:sz w:val="26"/>
          <w:szCs w:val="26"/>
        </w:rPr>
      </w:pPr>
      <w:r w:rsidRPr="00B10917">
        <w:rPr>
          <w:b/>
          <w:bCs/>
          <w:i/>
          <w:iCs/>
          <w:sz w:val="26"/>
          <w:szCs w:val="26"/>
        </w:rPr>
        <w:t>Расходы</w:t>
      </w:r>
      <w:r w:rsidRPr="00B10917">
        <w:rPr>
          <w:sz w:val="26"/>
          <w:szCs w:val="26"/>
        </w:rPr>
        <w:t xml:space="preserve"> бюджета города исполнены в сумме </w:t>
      </w:r>
      <w:r w:rsidR="002F3CFC">
        <w:rPr>
          <w:b/>
          <w:bCs/>
          <w:i/>
          <w:iCs/>
          <w:sz w:val="26"/>
          <w:szCs w:val="26"/>
        </w:rPr>
        <w:t>1552,2</w:t>
      </w:r>
      <w:r w:rsidRPr="00B10917">
        <w:rPr>
          <w:sz w:val="26"/>
          <w:szCs w:val="26"/>
        </w:rPr>
        <w:t xml:space="preserve"> млн</w:t>
      </w:r>
      <w:r w:rsidRPr="00B10917">
        <w:rPr>
          <w:b/>
          <w:bCs/>
          <w:i/>
          <w:iCs/>
          <w:sz w:val="26"/>
          <w:szCs w:val="26"/>
        </w:rPr>
        <w:t xml:space="preserve"> </w:t>
      </w:r>
      <w:r w:rsidRPr="00B10917">
        <w:rPr>
          <w:sz w:val="26"/>
          <w:szCs w:val="26"/>
        </w:rPr>
        <w:t xml:space="preserve">рублей, что составляет </w:t>
      </w:r>
      <w:r w:rsidR="002F3CFC">
        <w:rPr>
          <w:b/>
          <w:bCs/>
          <w:i/>
          <w:iCs/>
          <w:sz w:val="26"/>
          <w:szCs w:val="26"/>
        </w:rPr>
        <w:t>23,6</w:t>
      </w:r>
      <w:r w:rsidRPr="00B10917">
        <w:rPr>
          <w:b/>
          <w:bCs/>
          <w:i/>
          <w:iCs/>
          <w:sz w:val="26"/>
          <w:szCs w:val="26"/>
        </w:rPr>
        <w:t>%</w:t>
      </w:r>
      <w:r w:rsidRPr="00B10917">
        <w:rPr>
          <w:sz w:val="26"/>
          <w:szCs w:val="26"/>
        </w:rPr>
        <w:t xml:space="preserve"> к уточненным назначениям и </w:t>
      </w:r>
      <w:r w:rsidR="002F3CFC">
        <w:rPr>
          <w:sz w:val="26"/>
          <w:szCs w:val="26"/>
        </w:rPr>
        <w:t>24,5</w:t>
      </w:r>
      <w:r w:rsidRPr="00B10917">
        <w:rPr>
          <w:sz w:val="26"/>
          <w:szCs w:val="26"/>
        </w:rPr>
        <w:t xml:space="preserve">% к первоначально утвержденному бюджету (для сравнения 1 </w:t>
      </w:r>
      <w:r w:rsidR="002F3CFC">
        <w:rPr>
          <w:sz w:val="26"/>
          <w:szCs w:val="26"/>
        </w:rPr>
        <w:t>квартал</w:t>
      </w:r>
      <w:r w:rsidRPr="00B10917">
        <w:rPr>
          <w:sz w:val="26"/>
          <w:szCs w:val="26"/>
        </w:rPr>
        <w:t xml:space="preserve"> 201</w:t>
      </w:r>
      <w:r w:rsidR="002F3CFC">
        <w:rPr>
          <w:sz w:val="26"/>
          <w:szCs w:val="26"/>
        </w:rPr>
        <w:t>3</w:t>
      </w:r>
      <w:r w:rsidRPr="00B10917">
        <w:rPr>
          <w:sz w:val="26"/>
          <w:szCs w:val="26"/>
        </w:rPr>
        <w:t xml:space="preserve"> года – </w:t>
      </w:r>
      <w:r w:rsidR="0071529D">
        <w:rPr>
          <w:sz w:val="26"/>
          <w:szCs w:val="26"/>
        </w:rPr>
        <w:t>1985,3</w:t>
      </w:r>
      <w:r w:rsidRPr="00B10917">
        <w:rPr>
          <w:sz w:val="26"/>
          <w:szCs w:val="26"/>
        </w:rPr>
        <w:t xml:space="preserve"> млн рублей, соответственно </w:t>
      </w:r>
      <w:r w:rsidR="0071529D">
        <w:rPr>
          <w:sz w:val="26"/>
          <w:szCs w:val="26"/>
        </w:rPr>
        <w:t>27,9</w:t>
      </w:r>
      <w:r w:rsidRPr="00B10917">
        <w:rPr>
          <w:sz w:val="26"/>
          <w:szCs w:val="26"/>
        </w:rPr>
        <w:t xml:space="preserve">% и </w:t>
      </w:r>
      <w:r w:rsidR="0071529D">
        <w:rPr>
          <w:sz w:val="26"/>
          <w:szCs w:val="26"/>
        </w:rPr>
        <w:t>30,2</w:t>
      </w:r>
      <w:r w:rsidRPr="00B10917">
        <w:rPr>
          <w:sz w:val="26"/>
          <w:szCs w:val="26"/>
        </w:rPr>
        <w:t xml:space="preserve">%). За счет безвозмездных поступлений </w:t>
      </w:r>
      <w:r w:rsidR="00070F66">
        <w:rPr>
          <w:sz w:val="26"/>
          <w:szCs w:val="26"/>
        </w:rPr>
        <w:t>от других</w:t>
      </w:r>
      <w:r w:rsidRPr="00B10917">
        <w:rPr>
          <w:sz w:val="26"/>
          <w:szCs w:val="26"/>
        </w:rPr>
        <w:t xml:space="preserve"> бюджетов в 1 </w:t>
      </w:r>
      <w:r w:rsidR="00BD46A3">
        <w:rPr>
          <w:sz w:val="26"/>
          <w:szCs w:val="26"/>
        </w:rPr>
        <w:t>квартале</w:t>
      </w:r>
      <w:r w:rsidRPr="00B10917">
        <w:rPr>
          <w:sz w:val="26"/>
          <w:szCs w:val="26"/>
        </w:rPr>
        <w:t xml:space="preserve"> 201</w:t>
      </w:r>
      <w:r w:rsidR="00BD46A3">
        <w:rPr>
          <w:sz w:val="26"/>
          <w:szCs w:val="26"/>
        </w:rPr>
        <w:t>4</w:t>
      </w:r>
      <w:r w:rsidRPr="00B10917">
        <w:rPr>
          <w:sz w:val="26"/>
          <w:szCs w:val="26"/>
        </w:rPr>
        <w:t xml:space="preserve"> года израсходовано </w:t>
      </w:r>
      <w:r w:rsidR="00BD46A3">
        <w:rPr>
          <w:sz w:val="26"/>
          <w:szCs w:val="26"/>
        </w:rPr>
        <w:t>708,4</w:t>
      </w:r>
      <w:r w:rsidRPr="00B10917">
        <w:rPr>
          <w:sz w:val="26"/>
          <w:szCs w:val="26"/>
        </w:rPr>
        <w:t xml:space="preserve"> млн рублей, или 4</w:t>
      </w:r>
      <w:r w:rsidR="00BD46A3">
        <w:rPr>
          <w:sz w:val="26"/>
          <w:szCs w:val="26"/>
        </w:rPr>
        <w:t>5,6</w:t>
      </w:r>
      <w:r w:rsidRPr="00B10917">
        <w:rPr>
          <w:sz w:val="26"/>
          <w:szCs w:val="26"/>
        </w:rPr>
        <w:t xml:space="preserve">% общего объема кассовых расходов (в 1 </w:t>
      </w:r>
      <w:r w:rsidR="00BD46A3">
        <w:rPr>
          <w:sz w:val="26"/>
          <w:szCs w:val="26"/>
        </w:rPr>
        <w:t>квартале</w:t>
      </w:r>
      <w:r w:rsidRPr="00B10917">
        <w:rPr>
          <w:sz w:val="26"/>
          <w:szCs w:val="26"/>
        </w:rPr>
        <w:t xml:space="preserve"> 201</w:t>
      </w:r>
      <w:r w:rsidR="00BD46A3">
        <w:rPr>
          <w:sz w:val="26"/>
          <w:szCs w:val="26"/>
        </w:rPr>
        <w:t>3</w:t>
      </w:r>
      <w:r w:rsidRPr="00B10917">
        <w:rPr>
          <w:sz w:val="26"/>
          <w:szCs w:val="26"/>
        </w:rPr>
        <w:t xml:space="preserve"> года – </w:t>
      </w:r>
      <w:r w:rsidR="00A77BEC">
        <w:rPr>
          <w:sz w:val="26"/>
          <w:szCs w:val="26"/>
        </w:rPr>
        <w:t>880,3</w:t>
      </w:r>
      <w:r w:rsidRPr="00B10917">
        <w:rPr>
          <w:sz w:val="26"/>
          <w:szCs w:val="26"/>
        </w:rPr>
        <w:t xml:space="preserve"> млн рублей, или </w:t>
      </w:r>
      <w:r w:rsidR="00880B04">
        <w:rPr>
          <w:sz w:val="26"/>
          <w:szCs w:val="26"/>
        </w:rPr>
        <w:t>44,3</w:t>
      </w:r>
      <w:r w:rsidRPr="00B10917">
        <w:rPr>
          <w:sz w:val="26"/>
          <w:szCs w:val="26"/>
        </w:rPr>
        <w:t>%). За отчетный период 201</w:t>
      </w:r>
      <w:r w:rsidR="005C1275">
        <w:rPr>
          <w:sz w:val="26"/>
          <w:szCs w:val="26"/>
        </w:rPr>
        <w:t>4</w:t>
      </w:r>
      <w:r w:rsidRPr="00B10917">
        <w:rPr>
          <w:sz w:val="26"/>
          <w:szCs w:val="26"/>
        </w:rPr>
        <w:t xml:space="preserve"> года по сравнению с </w:t>
      </w:r>
      <w:r w:rsidR="00DE2123">
        <w:rPr>
          <w:sz w:val="26"/>
          <w:szCs w:val="26"/>
        </w:rPr>
        <w:t>1</w:t>
      </w:r>
      <w:r w:rsidRPr="00B10917">
        <w:rPr>
          <w:sz w:val="26"/>
          <w:szCs w:val="26"/>
        </w:rPr>
        <w:t xml:space="preserve"> </w:t>
      </w:r>
      <w:r w:rsidR="005C1275">
        <w:rPr>
          <w:sz w:val="26"/>
          <w:szCs w:val="26"/>
        </w:rPr>
        <w:t>кварталом</w:t>
      </w:r>
      <w:r w:rsidRPr="00B10917">
        <w:rPr>
          <w:sz w:val="26"/>
          <w:szCs w:val="26"/>
        </w:rPr>
        <w:t xml:space="preserve"> 201</w:t>
      </w:r>
      <w:r w:rsidR="005C1275">
        <w:rPr>
          <w:sz w:val="26"/>
          <w:szCs w:val="26"/>
        </w:rPr>
        <w:t>3</w:t>
      </w:r>
      <w:r w:rsidRPr="00B10917">
        <w:rPr>
          <w:sz w:val="26"/>
          <w:szCs w:val="26"/>
        </w:rPr>
        <w:t xml:space="preserve"> года расходы </w:t>
      </w:r>
      <w:r w:rsidR="005C1275">
        <w:rPr>
          <w:sz w:val="26"/>
          <w:szCs w:val="26"/>
        </w:rPr>
        <w:t>меньше</w:t>
      </w:r>
      <w:r w:rsidRPr="00B10917">
        <w:rPr>
          <w:sz w:val="26"/>
          <w:szCs w:val="26"/>
        </w:rPr>
        <w:t xml:space="preserve"> на </w:t>
      </w:r>
      <w:r w:rsidR="005C1275">
        <w:rPr>
          <w:sz w:val="26"/>
          <w:szCs w:val="26"/>
        </w:rPr>
        <w:t>433,1</w:t>
      </w:r>
      <w:r w:rsidRPr="00B10917">
        <w:rPr>
          <w:sz w:val="26"/>
          <w:szCs w:val="26"/>
        </w:rPr>
        <w:t xml:space="preserve"> млн рублей, или </w:t>
      </w:r>
      <w:r w:rsidR="008C15F2">
        <w:rPr>
          <w:sz w:val="26"/>
          <w:szCs w:val="26"/>
        </w:rPr>
        <w:t>на 21,8%</w:t>
      </w:r>
      <w:r w:rsidRPr="00B10917">
        <w:rPr>
          <w:sz w:val="26"/>
          <w:szCs w:val="26"/>
        </w:rPr>
        <w:t xml:space="preserve">, из них за счет безвозмездных поступлений на </w:t>
      </w:r>
      <w:r w:rsidR="00880B04">
        <w:rPr>
          <w:sz w:val="26"/>
          <w:szCs w:val="26"/>
        </w:rPr>
        <w:t>171,9</w:t>
      </w:r>
      <w:r w:rsidRPr="00B10917">
        <w:rPr>
          <w:sz w:val="26"/>
          <w:szCs w:val="26"/>
        </w:rPr>
        <w:t xml:space="preserve"> млн рублей</w:t>
      </w:r>
      <w:r w:rsidR="00E12AD3">
        <w:rPr>
          <w:sz w:val="26"/>
          <w:szCs w:val="26"/>
        </w:rPr>
        <w:t xml:space="preserve"> (на 19,5%)</w:t>
      </w:r>
      <w:r w:rsidRPr="00B10917">
        <w:rPr>
          <w:sz w:val="26"/>
          <w:szCs w:val="26"/>
        </w:rPr>
        <w:t>.</w:t>
      </w:r>
    </w:p>
    <w:p w:rsidR="00404FEB" w:rsidRDefault="00404FEB" w:rsidP="00294771">
      <w:pPr>
        <w:spacing w:line="360" w:lineRule="auto"/>
        <w:ind w:firstLine="709"/>
        <w:jc w:val="both"/>
        <w:rPr>
          <w:sz w:val="26"/>
          <w:szCs w:val="26"/>
        </w:rPr>
      </w:pPr>
      <w:r w:rsidRPr="00B10917">
        <w:rPr>
          <w:sz w:val="26"/>
          <w:szCs w:val="26"/>
        </w:rPr>
        <w:lastRenderedPageBreak/>
        <w:t xml:space="preserve">В разрезе разделов классификации расходов наиболее высокий процент исполнения </w:t>
      </w:r>
      <w:r w:rsidR="009D61AF">
        <w:rPr>
          <w:sz w:val="26"/>
          <w:szCs w:val="26"/>
        </w:rPr>
        <w:t>34,6%</w:t>
      </w:r>
      <w:r w:rsidR="009D61AF" w:rsidRPr="00AC4070">
        <w:rPr>
          <w:sz w:val="26"/>
          <w:szCs w:val="26"/>
        </w:rPr>
        <w:t xml:space="preserve"> </w:t>
      </w:r>
      <w:r w:rsidR="009D61AF">
        <w:rPr>
          <w:sz w:val="26"/>
          <w:szCs w:val="26"/>
        </w:rPr>
        <w:t>годовых назначений</w:t>
      </w:r>
      <w:r w:rsidR="009D61AF" w:rsidRPr="00B10917">
        <w:rPr>
          <w:sz w:val="26"/>
          <w:szCs w:val="26"/>
        </w:rPr>
        <w:t xml:space="preserve"> </w:t>
      </w:r>
      <w:r w:rsidRPr="00B10917">
        <w:rPr>
          <w:sz w:val="26"/>
          <w:szCs w:val="26"/>
        </w:rPr>
        <w:t xml:space="preserve">сложился по разделу </w:t>
      </w:r>
      <w:r w:rsidR="003942FA">
        <w:rPr>
          <w:sz w:val="26"/>
          <w:szCs w:val="26"/>
        </w:rPr>
        <w:t>04</w:t>
      </w:r>
      <w:r w:rsidRPr="00B10917">
        <w:rPr>
          <w:sz w:val="26"/>
          <w:szCs w:val="26"/>
        </w:rPr>
        <w:t>00 «</w:t>
      </w:r>
      <w:r w:rsidR="003942FA">
        <w:rPr>
          <w:sz w:val="26"/>
          <w:szCs w:val="26"/>
        </w:rPr>
        <w:t>Национальная экономика</w:t>
      </w:r>
      <w:r w:rsidRPr="00B10917">
        <w:rPr>
          <w:sz w:val="26"/>
          <w:szCs w:val="26"/>
        </w:rPr>
        <w:t>» (</w:t>
      </w:r>
      <w:r w:rsidR="00AC4070">
        <w:rPr>
          <w:sz w:val="26"/>
          <w:szCs w:val="26"/>
        </w:rPr>
        <w:t xml:space="preserve">из них </w:t>
      </w:r>
      <w:r w:rsidR="00EF25B5">
        <w:rPr>
          <w:sz w:val="26"/>
          <w:szCs w:val="26"/>
        </w:rPr>
        <w:t xml:space="preserve">по </w:t>
      </w:r>
      <w:r w:rsidR="00AC4070">
        <w:rPr>
          <w:sz w:val="26"/>
          <w:szCs w:val="26"/>
        </w:rPr>
        <w:t>подраздел</w:t>
      </w:r>
      <w:r w:rsidR="00EF25B5">
        <w:rPr>
          <w:sz w:val="26"/>
          <w:szCs w:val="26"/>
        </w:rPr>
        <w:t>ам</w:t>
      </w:r>
      <w:r w:rsidR="00AC4070">
        <w:rPr>
          <w:sz w:val="26"/>
          <w:szCs w:val="26"/>
        </w:rPr>
        <w:t xml:space="preserve"> 0408 «Транспорт» </w:t>
      </w:r>
      <w:r w:rsidR="009D61AF">
        <w:rPr>
          <w:sz w:val="26"/>
          <w:szCs w:val="26"/>
        </w:rPr>
        <w:t xml:space="preserve">- </w:t>
      </w:r>
      <w:r w:rsidR="00AC4070">
        <w:rPr>
          <w:sz w:val="26"/>
          <w:szCs w:val="26"/>
        </w:rPr>
        <w:t>64,5%, 0409 «Дорожное хозяйство (дорожные фонды)» - 34,8%</w:t>
      </w:r>
      <w:r w:rsidR="009D61AF">
        <w:rPr>
          <w:sz w:val="26"/>
          <w:szCs w:val="26"/>
        </w:rPr>
        <w:t>)</w:t>
      </w:r>
      <w:r w:rsidR="00EF25B5">
        <w:rPr>
          <w:sz w:val="26"/>
          <w:szCs w:val="26"/>
        </w:rPr>
        <w:t xml:space="preserve">, </w:t>
      </w:r>
      <w:r w:rsidRPr="00B10917">
        <w:rPr>
          <w:sz w:val="26"/>
          <w:szCs w:val="26"/>
        </w:rPr>
        <w:t xml:space="preserve">наиболее низкий </w:t>
      </w:r>
      <w:r w:rsidR="009D61AF">
        <w:rPr>
          <w:sz w:val="26"/>
          <w:szCs w:val="26"/>
        </w:rPr>
        <w:t>1,1</w:t>
      </w:r>
      <w:r w:rsidR="009D61AF" w:rsidRPr="00B10917">
        <w:rPr>
          <w:sz w:val="26"/>
          <w:szCs w:val="26"/>
        </w:rPr>
        <w:t>%</w:t>
      </w:r>
      <w:r w:rsidR="009D61AF">
        <w:rPr>
          <w:sz w:val="26"/>
          <w:szCs w:val="26"/>
        </w:rPr>
        <w:t xml:space="preserve"> </w:t>
      </w:r>
      <w:r w:rsidRPr="00B10917">
        <w:rPr>
          <w:sz w:val="26"/>
          <w:szCs w:val="26"/>
        </w:rPr>
        <w:t>- по раздел</w:t>
      </w:r>
      <w:r w:rsidR="00720BCB">
        <w:rPr>
          <w:sz w:val="26"/>
          <w:szCs w:val="26"/>
        </w:rPr>
        <w:t>у</w:t>
      </w:r>
      <w:r w:rsidRPr="00B10917">
        <w:rPr>
          <w:sz w:val="26"/>
          <w:szCs w:val="26"/>
        </w:rPr>
        <w:t xml:space="preserve"> 0600 «Охрана окружающей среды».</w:t>
      </w:r>
    </w:p>
    <w:p w:rsidR="00642180" w:rsidRDefault="009308BB" w:rsidP="00294771">
      <w:pPr>
        <w:spacing w:line="360" w:lineRule="auto"/>
        <w:ind w:firstLine="708"/>
        <w:jc w:val="both"/>
        <w:rPr>
          <w:sz w:val="26"/>
          <w:szCs w:val="26"/>
        </w:rPr>
      </w:pPr>
      <w:r>
        <w:rPr>
          <w:iCs/>
          <w:sz w:val="26"/>
          <w:szCs w:val="26"/>
        </w:rPr>
        <w:t>Б</w:t>
      </w:r>
      <w:r w:rsidR="00D658DB" w:rsidRPr="00833CB2">
        <w:rPr>
          <w:iCs/>
          <w:sz w:val="26"/>
          <w:szCs w:val="26"/>
        </w:rPr>
        <w:t>юджет</w:t>
      </w:r>
      <w:r>
        <w:rPr>
          <w:iCs/>
          <w:sz w:val="26"/>
          <w:szCs w:val="26"/>
        </w:rPr>
        <w:t xml:space="preserve">ные ассигнования </w:t>
      </w:r>
      <w:r w:rsidR="00D658DB">
        <w:rPr>
          <w:iCs/>
          <w:sz w:val="26"/>
          <w:szCs w:val="26"/>
        </w:rPr>
        <w:t>на</w:t>
      </w:r>
      <w:r w:rsidR="00791305" w:rsidRPr="00833CB2">
        <w:rPr>
          <w:sz w:val="26"/>
          <w:szCs w:val="26"/>
        </w:rPr>
        <w:t xml:space="preserve"> </w:t>
      </w:r>
      <w:r w:rsidR="00D658DB">
        <w:rPr>
          <w:sz w:val="26"/>
          <w:szCs w:val="26"/>
        </w:rPr>
        <w:t xml:space="preserve">реализацию </w:t>
      </w:r>
      <w:r w:rsidR="00791305" w:rsidRPr="00833CB2">
        <w:rPr>
          <w:i/>
          <w:iCs/>
          <w:sz w:val="26"/>
          <w:szCs w:val="26"/>
        </w:rPr>
        <w:t>муниципальных</w:t>
      </w:r>
      <w:r w:rsidR="00791305" w:rsidRPr="00833CB2">
        <w:rPr>
          <w:sz w:val="26"/>
          <w:szCs w:val="26"/>
        </w:rPr>
        <w:t xml:space="preserve"> </w:t>
      </w:r>
      <w:r w:rsidR="00791305" w:rsidRPr="00833CB2">
        <w:rPr>
          <w:i/>
          <w:iCs/>
          <w:sz w:val="26"/>
          <w:szCs w:val="26"/>
        </w:rPr>
        <w:t>программ</w:t>
      </w:r>
      <w:r w:rsidR="00791305" w:rsidRPr="00833CB2">
        <w:rPr>
          <w:iCs/>
          <w:sz w:val="26"/>
          <w:szCs w:val="26"/>
        </w:rPr>
        <w:t xml:space="preserve"> </w:t>
      </w:r>
      <w:r>
        <w:rPr>
          <w:iCs/>
          <w:sz w:val="26"/>
          <w:szCs w:val="26"/>
        </w:rPr>
        <w:t>увеличены в 1 квартале на 64,2 млн рублей</w:t>
      </w:r>
      <w:r w:rsidR="00723DC8">
        <w:rPr>
          <w:iCs/>
          <w:sz w:val="26"/>
          <w:szCs w:val="26"/>
        </w:rPr>
        <w:t xml:space="preserve"> </w:t>
      </w:r>
      <w:r>
        <w:rPr>
          <w:iCs/>
          <w:sz w:val="26"/>
          <w:szCs w:val="26"/>
        </w:rPr>
        <w:t xml:space="preserve">и составили </w:t>
      </w:r>
      <w:r w:rsidR="00723DC8">
        <w:rPr>
          <w:iCs/>
          <w:sz w:val="26"/>
          <w:szCs w:val="26"/>
        </w:rPr>
        <w:t>1104,6 млн рублей</w:t>
      </w:r>
      <w:r w:rsidR="00147ED6">
        <w:rPr>
          <w:iCs/>
          <w:sz w:val="26"/>
          <w:szCs w:val="26"/>
        </w:rPr>
        <w:t>. В</w:t>
      </w:r>
      <w:r w:rsidR="00791305" w:rsidRPr="00833CB2">
        <w:rPr>
          <w:iCs/>
          <w:sz w:val="26"/>
          <w:szCs w:val="26"/>
        </w:rPr>
        <w:t xml:space="preserve"> 1 квартале </w:t>
      </w:r>
      <w:r w:rsidR="00147ED6">
        <w:rPr>
          <w:iCs/>
          <w:sz w:val="26"/>
          <w:szCs w:val="26"/>
        </w:rPr>
        <w:t xml:space="preserve">2014 года </w:t>
      </w:r>
      <w:r w:rsidR="00CF2167">
        <w:rPr>
          <w:iCs/>
          <w:sz w:val="26"/>
          <w:szCs w:val="26"/>
        </w:rPr>
        <w:t xml:space="preserve">на </w:t>
      </w:r>
      <w:r w:rsidR="001949DB">
        <w:rPr>
          <w:iCs/>
          <w:sz w:val="26"/>
          <w:szCs w:val="26"/>
        </w:rPr>
        <w:t>реализацию</w:t>
      </w:r>
      <w:r w:rsidR="00CA012C">
        <w:rPr>
          <w:iCs/>
          <w:sz w:val="26"/>
          <w:szCs w:val="26"/>
        </w:rPr>
        <w:t xml:space="preserve"> </w:t>
      </w:r>
      <w:r w:rsidR="00A450DD">
        <w:rPr>
          <w:iCs/>
          <w:sz w:val="26"/>
          <w:szCs w:val="26"/>
        </w:rPr>
        <w:t>муниципальных</w:t>
      </w:r>
      <w:r w:rsidR="00791305" w:rsidRPr="00833CB2">
        <w:rPr>
          <w:sz w:val="26"/>
          <w:szCs w:val="26"/>
        </w:rPr>
        <w:t xml:space="preserve"> </w:t>
      </w:r>
      <w:r w:rsidR="00CA012C">
        <w:rPr>
          <w:sz w:val="26"/>
          <w:szCs w:val="26"/>
        </w:rPr>
        <w:t>программ</w:t>
      </w:r>
      <w:r w:rsidR="00CF2167">
        <w:rPr>
          <w:sz w:val="26"/>
          <w:szCs w:val="26"/>
        </w:rPr>
        <w:t xml:space="preserve"> </w:t>
      </w:r>
      <w:r w:rsidR="00147ED6">
        <w:rPr>
          <w:sz w:val="26"/>
          <w:szCs w:val="26"/>
        </w:rPr>
        <w:t>направлено</w:t>
      </w:r>
      <w:r w:rsidR="00720BCB" w:rsidRPr="00833CB2">
        <w:rPr>
          <w:sz w:val="26"/>
          <w:szCs w:val="26"/>
        </w:rPr>
        <w:t xml:space="preserve"> </w:t>
      </w:r>
      <w:r w:rsidR="00BF46D8" w:rsidRPr="00833CB2">
        <w:rPr>
          <w:sz w:val="26"/>
          <w:szCs w:val="26"/>
        </w:rPr>
        <w:t>341,7</w:t>
      </w:r>
      <w:r w:rsidR="00720BCB" w:rsidRPr="00833CB2">
        <w:rPr>
          <w:sz w:val="26"/>
          <w:szCs w:val="26"/>
        </w:rPr>
        <w:t xml:space="preserve"> млн рублей</w:t>
      </w:r>
      <w:r w:rsidR="002675BD">
        <w:rPr>
          <w:sz w:val="26"/>
          <w:szCs w:val="26"/>
        </w:rPr>
        <w:t>, или 30,9% годовых назначений</w:t>
      </w:r>
      <w:r w:rsidR="00567370">
        <w:rPr>
          <w:sz w:val="26"/>
          <w:szCs w:val="26"/>
        </w:rPr>
        <w:t xml:space="preserve">. </w:t>
      </w:r>
      <w:r w:rsidR="00A450DD">
        <w:rPr>
          <w:sz w:val="26"/>
          <w:szCs w:val="26"/>
        </w:rPr>
        <w:t>Из 22 программ</w:t>
      </w:r>
      <w:r w:rsidR="00FD26ED">
        <w:rPr>
          <w:sz w:val="26"/>
          <w:szCs w:val="26"/>
        </w:rPr>
        <w:t>, на реализацию которых в 2014 год</w:t>
      </w:r>
      <w:r w:rsidR="00010094">
        <w:rPr>
          <w:sz w:val="26"/>
          <w:szCs w:val="26"/>
        </w:rPr>
        <w:t>у</w:t>
      </w:r>
      <w:r w:rsidR="00FD26ED">
        <w:rPr>
          <w:sz w:val="26"/>
          <w:szCs w:val="26"/>
        </w:rPr>
        <w:t xml:space="preserve"> предусмотрены </w:t>
      </w:r>
      <w:r w:rsidR="00010094">
        <w:rPr>
          <w:sz w:val="26"/>
          <w:szCs w:val="26"/>
        </w:rPr>
        <w:t xml:space="preserve">бюджетные </w:t>
      </w:r>
      <w:r w:rsidR="00FD26ED">
        <w:rPr>
          <w:sz w:val="26"/>
          <w:szCs w:val="26"/>
        </w:rPr>
        <w:t>ассигнования,</w:t>
      </w:r>
      <w:r w:rsidR="00A450DD">
        <w:rPr>
          <w:sz w:val="26"/>
          <w:szCs w:val="26"/>
        </w:rPr>
        <w:t xml:space="preserve"> </w:t>
      </w:r>
      <w:r w:rsidR="00010094">
        <w:rPr>
          <w:sz w:val="26"/>
          <w:szCs w:val="26"/>
        </w:rPr>
        <w:t xml:space="preserve">в 1 квартале </w:t>
      </w:r>
      <w:r w:rsidR="00A450DD">
        <w:rPr>
          <w:sz w:val="26"/>
          <w:szCs w:val="26"/>
        </w:rPr>
        <w:t xml:space="preserve">финансировались </w:t>
      </w:r>
      <w:r w:rsidR="00A450DD" w:rsidRPr="00833CB2">
        <w:rPr>
          <w:sz w:val="26"/>
          <w:szCs w:val="26"/>
        </w:rPr>
        <w:t xml:space="preserve">15 </w:t>
      </w:r>
      <w:r w:rsidR="00A450DD">
        <w:rPr>
          <w:sz w:val="26"/>
          <w:szCs w:val="26"/>
        </w:rPr>
        <w:t xml:space="preserve">программ. </w:t>
      </w:r>
      <w:r w:rsidR="00567370">
        <w:rPr>
          <w:sz w:val="26"/>
          <w:szCs w:val="26"/>
        </w:rPr>
        <w:t xml:space="preserve">Согласно пояснительной записке </w:t>
      </w:r>
      <w:r w:rsidR="00567370" w:rsidRPr="00833CB2">
        <w:rPr>
          <w:sz w:val="26"/>
          <w:szCs w:val="26"/>
        </w:rPr>
        <w:t xml:space="preserve">по 7 программам направлено на погашение кредиторской задолженности </w:t>
      </w:r>
      <w:r w:rsidR="007B53FC" w:rsidRPr="00833CB2">
        <w:rPr>
          <w:sz w:val="26"/>
          <w:szCs w:val="26"/>
        </w:rPr>
        <w:t>64,2 млн рублей</w:t>
      </w:r>
      <w:r w:rsidR="000815DB">
        <w:rPr>
          <w:sz w:val="26"/>
          <w:szCs w:val="26"/>
        </w:rPr>
        <w:t>, из них</w:t>
      </w:r>
      <w:r w:rsidR="00051E0E">
        <w:rPr>
          <w:sz w:val="26"/>
          <w:szCs w:val="26"/>
        </w:rPr>
        <w:t xml:space="preserve"> по 3 программам средства направляли</w:t>
      </w:r>
      <w:r w:rsidR="00A300A4">
        <w:rPr>
          <w:sz w:val="26"/>
          <w:szCs w:val="26"/>
        </w:rPr>
        <w:t>с</w:t>
      </w:r>
      <w:r w:rsidR="00051E0E">
        <w:rPr>
          <w:sz w:val="26"/>
          <w:szCs w:val="26"/>
        </w:rPr>
        <w:t>ь только на погашение кредиторской задолженности</w:t>
      </w:r>
      <w:r w:rsidR="007B53FC" w:rsidRPr="00833CB2">
        <w:rPr>
          <w:sz w:val="26"/>
          <w:szCs w:val="26"/>
        </w:rPr>
        <w:t>.</w:t>
      </w:r>
      <w:r w:rsidR="00791305" w:rsidRPr="00833CB2">
        <w:rPr>
          <w:sz w:val="26"/>
          <w:szCs w:val="26"/>
        </w:rPr>
        <w:t xml:space="preserve"> </w:t>
      </w:r>
      <w:r w:rsidR="006D5B4B">
        <w:rPr>
          <w:sz w:val="26"/>
          <w:szCs w:val="26"/>
        </w:rPr>
        <w:t>В</w:t>
      </w:r>
      <w:r w:rsidR="00553FBC">
        <w:rPr>
          <w:sz w:val="26"/>
          <w:szCs w:val="26"/>
        </w:rPr>
        <w:t xml:space="preserve"> мероприятиях</w:t>
      </w:r>
      <w:r w:rsidR="006D5B4B">
        <w:rPr>
          <w:sz w:val="26"/>
          <w:szCs w:val="26"/>
        </w:rPr>
        <w:t xml:space="preserve"> утвержденных программ погашение кредиторской задолженности не предусмотрен</w:t>
      </w:r>
      <w:r w:rsidR="00095EC8">
        <w:rPr>
          <w:sz w:val="26"/>
          <w:szCs w:val="26"/>
        </w:rPr>
        <w:t>о</w:t>
      </w:r>
      <w:r w:rsidR="006D5B4B">
        <w:rPr>
          <w:sz w:val="26"/>
          <w:szCs w:val="26"/>
        </w:rPr>
        <w:t>.</w:t>
      </w:r>
      <w:r w:rsidR="00E12AD3">
        <w:rPr>
          <w:sz w:val="26"/>
          <w:szCs w:val="26"/>
        </w:rPr>
        <w:t xml:space="preserve"> </w:t>
      </w:r>
      <w:r w:rsidR="00BA1D21">
        <w:rPr>
          <w:sz w:val="26"/>
          <w:szCs w:val="26"/>
        </w:rPr>
        <w:t>По 3 программам освоение составило с</w:t>
      </w:r>
      <w:r w:rsidR="009A1A38">
        <w:rPr>
          <w:sz w:val="26"/>
          <w:szCs w:val="26"/>
        </w:rPr>
        <w:t>выше 50% годовых назначений, по 1 программе</w:t>
      </w:r>
      <w:r w:rsidR="00835438">
        <w:rPr>
          <w:sz w:val="26"/>
          <w:szCs w:val="26"/>
        </w:rPr>
        <w:t xml:space="preserve"> -</w:t>
      </w:r>
      <w:r w:rsidR="00BA1D21">
        <w:rPr>
          <w:sz w:val="26"/>
          <w:szCs w:val="26"/>
        </w:rPr>
        <w:t xml:space="preserve"> </w:t>
      </w:r>
      <w:r w:rsidR="009A1A38">
        <w:rPr>
          <w:sz w:val="26"/>
          <w:szCs w:val="26"/>
        </w:rPr>
        <w:t>100</w:t>
      </w:r>
      <w:r w:rsidR="00835438">
        <w:rPr>
          <w:sz w:val="26"/>
          <w:szCs w:val="26"/>
        </w:rPr>
        <w:t xml:space="preserve"> процентов</w:t>
      </w:r>
      <w:r w:rsidR="009A1A38">
        <w:rPr>
          <w:sz w:val="26"/>
          <w:szCs w:val="26"/>
        </w:rPr>
        <w:t>.</w:t>
      </w:r>
      <w:r w:rsidR="00835438">
        <w:rPr>
          <w:sz w:val="26"/>
          <w:szCs w:val="26"/>
        </w:rPr>
        <w:t xml:space="preserve"> Мероприятия 7 программ в 1 квартале не</w:t>
      </w:r>
      <w:r w:rsidR="00835438" w:rsidRPr="00835438">
        <w:rPr>
          <w:sz w:val="26"/>
          <w:szCs w:val="26"/>
        </w:rPr>
        <w:t xml:space="preserve"> </w:t>
      </w:r>
      <w:r w:rsidR="005B4604">
        <w:rPr>
          <w:sz w:val="26"/>
          <w:szCs w:val="26"/>
        </w:rPr>
        <w:t>ф</w:t>
      </w:r>
      <w:r w:rsidR="00835438">
        <w:rPr>
          <w:sz w:val="26"/>
          <w:szCs w:val="26"/>
        </w:rPr>
        <w:t>инансирова</w:t>
      </w:r>
      <w:r w:rsidR="005B4604">
        <w:rPr>
          <w:sz w:val="26"/>
          <w:szCs w:val="26"/>
        </w:rPr>
        <w:t>лись.</w:t>
      </w:r>
    </w:p>
    <w:p w:rsidR="000B4CFF" w:rsidRDefault="00845D5D" w:rsidP="00294771">
      <w:pPr>
        <w:spacing w:line="360" w:lineRule="auto"/>
        <w:ind w:firstLine="708"/>
        <w:jc w:val="both"/>
        <w:outlineLvl w:val="2"/>
        <w:rPr>
          <w:sz w:val="26"/>
          <w:szCs w:val="26"/>
        </w:rPr>
      </w:pPr>
      <w:r w:rsidRPr="007D4586">
        <w:rPr>
          <w:sz w:val="26"/>
          <w:szCs w:val="26"/>
        </w:rPr>
        <w:t xml:space="preserve">На исполнение </w:t>
      </w:r>
      <w:r w:rsidRPr="00095EC8">
        <w:rPr>
          <w:i/>
          <w:sz w:val="26"/>
          <w:szCs w:val="26"/>
        </w:rPr>
        <w:t>публичных нормативных обязательств</w:t>
      </w:r>
      <w:r w:rsidRPr="007D4586">
        <w:rPr>
          <w:sz w:val="26"/>
          <w:szCs w:val="26"/>
        </w:rPr>
        <w:t xml:space="preserve"> направлено 31,7 млн рублей, или 31,6% годовых назначений, из них за счет безвозмездных поступлений от других бюджетов </w:t>
      </w:r>
      <w:r w:rsidR="000B4CFF" w:rsidRPr="007D4586">
        <w:rPr>
          <w:sz w:val="26"/>
          <w:szCs w:val="26"/>
        </w:rPr>
        <w:t xml:space="preserve">24,9 млн рублей (37%). </w:t>
      </w:r>
    </w:p>
    <w:p w:rsidR="000B2E02" w:rsidRPr="00670536" w:rsidRDefault="000B2E02" w:rsidP="00294771">
      <w:pPr>
        <w:spacing w:line="360" w:lineRule="auto"/>
        <w:ind w:firstLine="709"/>
        <w:jc w:val="both"/>
        <w:rPr>
          <w:sz w:val="26"/>
          <w:szCs w:val="26"/>
        </w:rPr>
      </w:pPr>
      <w:r w:rsidRPr="00670536">
        <w:rPr>
          <w:b/>
          <w:i/>
          <w:sz w:val="26"/>
          <w:szCs w:val="26"/>
        </w:rPr>
        <w:t>Дефицит бюджета</w:t>
      </w:r>
      <w:r w:rsidRPr="00670536">
        <w:rPr>
          <w:sz w:val="26"/>
          <w:szCs w:val="26"/>
        </w:rPr>
        <w:t xml:space="preserve"> города по итогам 1 квартала 201</w:t>
      </w:r>
      <w:r>
        <w:rPr>
          <w:sz w:val="26"/>
          <w:szCs w:val="26"/>
        </w:rPr>
        <w:t>4</w:t>
      </w:r>
      <w:r w:rsidRPr="00670536">
        <w:rPr>
          <w:sz w:val="26"/>
          <w:szCs w:val="26"/>
        </w:rPr>
        <w:t xml:space="preserve"> года составил </w:t>
      </w:r>
      <w:r>
        <w:rPr>
          <w:b/>
          <w:i/>
          <w:sz w:val="26"/>
          <w:szCs w:val="26"/>
        </w:rPr>
        <w:t>204,1</w:t>
      </w:r>
      <w:r w:rsidRPr="00670536">
        <w:rPr>
          <w:sz w:val="26"/>
          <w:szCs w:val="26"/>
        </w:rPr>
        <w:t xml:space="preserve"> млн рублей при утвержденных годовых назначениях </w:t>
      </w:r>
      <w:r>
        <w:rPr>
          <w:sz w:val="26"/>
          <w:szCs w:val="26"/>
        </w:rPr>
        <w:t>431,3</w:t>
      </w:r>
      <w:r w:rsidRPr="00670536">
        <w:rPr>
          <w:sz w:val="26"/>
          <w:szCs w:val="26"/>
        </w:rPr>
        <w:t xml:space="preserve"> млн рублей, или </w:t>
      </w:r>
      <w:r>
        <w:rPr>
          <w:sz w:val="26"/>
          <w:szCs w:val="26"/>
        </w:rPr>
        <w:t>47,3 процента</w:t>
      </w:r>
      <w:r w:rsidRPr="00670536">
        <w:rPr>
          <w:sz w:val="26"/>
          <w:szCs w:val="26"/>
        </w:rPr>
        <w:t xml:space="preserve">.  </w:t>
      </w:r>
    </w:p>
    <w:p w:rsidR="000B2E02" w:rsidRPr="00670536" w:rsidRDefault="000B2E02" w:rsidP="00294771">
      <w:pPr>
        <w:spacing w:line="360" w:lineRule="auto"/>
        <w:ind w:firstLine="709"/>
        <w:jc w:val="both"/>
        <w:rPr>
          <w:sz w:val="26"/>
          <w:szCs w:val="26"/>
        </w:rPr>
      </w:pPr>
      <w:r w:rsidRPr="00670536">
        <w:rPr>
          <w:sz w:val="26"/>
          <w:szCs w:val="26"/>
        </w:rPr>
        <w:t xml:space="preserve">Статьей 92.1 </w:t>
      </w:r>
      <w:r>
        <w:rPr>
          <w:sz w:val="26"/>
          <w:szCs w:val="26"/>
        </w:rPr>
        <w:t xml:space="preserve">Бюджетного кодекса РФ </w:t>
      </w:r>
      <w:r w:rsidRPr="00670536">
        <w:rPr>
          <w:sz w:val="26"/>
          <w:szCs w:val="26"/>
        </w:rPr>
        <w:t>установлен предельный объем дефицита местного бюджета, который не должен превышать 10</w:t>
      </w:r>
      <w:r>
        <w:rPr>
          <w:sz w:val="26"/>
          <w:szCs w:val="26"/>
        </w:rPr>
        <w:t>%</w:t>
      </w:r>
      <w:r w:rsidRPr="00670536">
        <w:rPr>
          <w:sz w:val="26"/>
          <w:szCs w:val="26"/>
        </w:rPr>
        <w:t xml:space="preserve"> утвержденного годового объема доходов местного бюджета без учета объема безвозмездных поступлений и (или) поступлений налоговых доходов по дополнительным нормативам отчислений.</w:t>
      </w:r>
    </w:p>
    <w:p w:rsidR="000B2E02" w:rsidRDefault="000B2E02" w:rsidP="00294771">
      <w:pPr>
        <w:spacing w:line="360" w:lineRule="auto"/>
        <w:ind w:firstLine="709"/>
        <w:jc w:val="both"/>
        <w:rPr>
          <w:sz w:val="26"/>
          <w:szCs w:val="26"/>
        </w:rPr>
      </w:pPr>
      <w:r>
        <w:rPr>
          <w:sz w:val="26"/>
          <w:szCs w:val="26"/>
        </w:rPr>
        <w:t>С</w:t>
      </w:r>
      <w:r w:rsidRPr="00670536">
        <w:rPr>
          <w:sz w:val="26"/>
          <w:szCs w:val="26"/>
        </w:rPr>
        <w:t xml:space="preserve">формировавшийся </w:t>
      </w:r>
      <w:r>
        <w:rPr>
          <w:sz w:val="26"/>
          <w:szCs w:val="26"/>
        </w:rPr>
        <w:t xml:space="preserve">по итогам 1 квартала 2014 года размер </w:t>
      </w:r>
      <w:r w:rsidRPr="00670536">
        <w:rPr>
          <w:sz w:val="26"/>
          <w:szCs w:val="26"/>
        </w:rPr>
        <w:t>дефицит</w:t>
      </w:r>
      <w:r>
        <w:rPr>
          <w:sz w:val="26"/>
          <w:szCs w:val="26"/>
        </w:rPr>
        <w:t>а</w:t>
      </w:r>
      <w:r w:rsidRPr="00670536">
        <w:rPr>
          <w:sz w:val="26"/>
          <w:szCs w:val="26"/>
        </w:rPr>
        <w:t xml:space="preserve"> бюджета</w:t>
      </w:r>
      <w:r w:rsidRPr="00670536">
        <w:rPr>
          <w:color w:val="FF0000"/>
          <w:sz w:val="26"/>
          <w:szCs w:val="26"/>
        </w:rPr>
        <w:t xml:space="preserve"> </w:t>
      </w:r>
      <w:r w:rsidRPr="00670536">
        <w:rPr>
          <w:sz w:val="26"/>
          <w:szCs w:val="26"/>
        </w:rPr>
        <w:t>(</w:t>
      </w:r>
      <w:r>
        <w:rPr>
          <w:sz w:val="26"/>
          <w:szCs w:val="26"/>
        </w:rPr>
        <w:t>33,9</w:t>
      </w:r>
      <w:r w:rsidRPr="00670536">
        <w:rPr>
          <w:sz w:val="26"/>
          <w:szCs w:val="26"/>
        </w:rPr>
        <w:t>% объема поступлений собственных доходов</w:t>
      </w:r>
      <w:r>
        <w:rPr>
          <w:sz w:val="26"/>
          <w:szCs w:val="26"/>
        </w:rPr>
        <w:t xml:space="preserve"> без учета поступлений по дополнительным нормативам и 47,3% годовых назначений</w:t>
      </w:r>
      <w:r w:rsidRPr="00670536">
        <w:rPr>
          <w:sz w:val="26"/>
          <w:szCs w:val="26"/>
        </w:rPr>
        <w:t xml:space="preserve">) </w:t>
      </w:r>
      <w:r w:rsidRPr="006B4FAA">
        <w:rPr>
          <w:sz w:val="26"/>
          <w:szCs w:val="26"/>
        </w:rPr>
        <w:t xml:space="preserve">вызывает определенную обеспокоенность по </w:t>
      </w:r>
      <w:r>
        <w:rPr>
          <w:sz w:val="26"/>
          <w:szCs w:val="26"/>
        </w:rPr>
        <w:t xml:space="preserve">поводу соблюдения принципа </w:t>
      </w:r>
      <w:r w:rsidRPr="006B4FAA">
        <w:rPr>
          <w:sz w:val="26"/>
          <w:szCs w:val="26"/>
        </w:rPr>
        <w:lastRenderedPageBreak/>
        <w:t>сбалансированности бюджета города, установленного статьей 3</w:t>
      </w:r>
      <w:r>
        <w:rPr>
          <w:sz w:val="26"/>
          <w:szCs w:val="26"/>
        </w:rPr>
        <w:t>3</w:t>
      </w:r>
      <w:r w:rsidRPr="006B4FAA">
        <w:rPr>
          <w:sz w:val="26"/>
          <w:szCs w:val="26"/>
        </w:rPr>
        <w:t xml:space="preserve"> </w:t>
      </w:r>
      <w:r>
        <w:rPr>
          <w:sz w:val="26"/>
          <w:szCs w:val="26"/>
        </w:rPr>
        <w:t>Бюджетного кодекса РФ, предусматривающей при исполнении бюджета минимизацию размера дефицита.</w:t>
      </w:r>
    </w:p>
    <w:p w:rsidR="000B2E02" w:rsidRDefault="000B2E02" w:rsidP="00294771">
      <w:pPr>
        <w:spacing w:line="360" w:lineRule="auto"/>
        <w:jc w:val="both"/>
        <w:rPr>
          <w:sz w:val="26"/>
          <w:szCs w:val="26"/>
        </w:rPr>
      </w:pPr>
      <w:r w:rsidRPr="00670536">
        <w:rPr>
          <w:sz w:val="26"/>
          <w:szCs w:val="26"/>
        </w:rPr>
        <w:t xml:space="preserve">         </w:t>
      </w:r>
      <w:r w:rsidRPr="002003AF">
        <w:rPr>
          <w:sz w:val="26"/>
          <w:szCs w:val="26"/>
        </w:rPr>
        <w:t xml:space="preserve">Следует отметить, что превышение по данным годового отчета об исполнении бюджета ограничений, установленных статьей 92.1 Бюджетного кодекса РФ, является нарушением бюджетного законодательства РФ и влечет применение мер принуждения. </w:t>
      </w:r>
    </w:p>
    <w:p w:rsidR="000B2E02" w:rsidRDefault="000B2E02" w:rsidP="00294771">
      <w:pPr>
        <w:spacing w:line="360" w:lineRule="auto"/>
        <w:ind w:firstLine="709"/>
        <w:jc w:val="both"/>
        <w:rPr>
          <w:sz w:val="26"/>
          <w:szCs w:val="26"/>
        </w:rPr>
      </w:pPr>
      <w:r w:rsidRPr="00670536">
        <w:rPr>
          <w:sz w:val="26"/>
          <w:szCs w:val="26"/>
        </w:rPr>
        <w:t xml:space="preserve">В качестве </w:t>
      </w:r>
      <w:r w:rsidRPr="00670536">
        <w:rPr>
          <w:b/>
          <w:i/>
          <w:sz w:val="26"/>
          <w:szCs w:val="26"/>
        </w:rPr>
        <w:t>источников финансирования дефицита бюджета</w:t>
      </w:r>
      <w:r w:rsidRPr="00670536">
        <w:rPr>
          <w:sz w:val="26"/>
          <w:szCs w:val="26"/>
        </w:rPr>
        <w:t xml:space="preserve"> города привлечены кредиты от кредитных организаций в объеме </w:t>
      </w:r>
      <w:r>
        <w:rPr>
          <w:sz w:val="26"/>
          <w:szCs w:val="26"/>
        </w:rPr>
        <w:t>310</w:t>
      </w:r>
      <w:r w:rsidRPr="00670536">
        <w:rPr>
          <w:sz w:val="26"/>
          <w:szCs w:val="26"/>
        </w:rPr>
        <w:t xml:space="preserve">,0 млн рублей, что составило </w:t>
      </w:r>
      <w:r>
        <w:rPr>
          <w:sz w:val="26"/>
          <w:szCs w:val="26"/>
        </w:rPr>
        <w:t>20,9</w:t>
      </w:r>
      <w:r w:rsidRPr="00670536">
        <w:rPr>
          <w:sz w:val="26"/>
          <w:szCs w:val="26"/>
        </w:rPr>
        <w:t xml:space="preserve">% от утвержденного в бюджете, </w:t>
      </w:r>
      <w:r>
        <w:rPr>
          <w:sz w:val="26"/>
          <w:szCs w:val="26"/>
        </w:rPr>
        <w:t xml:space="preserve">бюджетный кредит 100,0 млн рублей (50,0% плановых назначений), </w:t>
      </w:r>
      <w:r w:rsidRPr="00670536">
        <w:rPr>
          <w:sz w:val="26"/>
          <w:szCs w:val="26"/>
        </w:rPr>
        <w:t xml:space="preserve">средства бюджетных и автономных учреждений в объеме </w:t>
      </w:r>
      <w:r>
        <w:rPr>
          <w:sz w:val="26"/>
          <w:szCs w:val="26"/>
        </w:rPr>
        <w:t>24,7</w:t>
      </w:r>
      <w:r w:rsidRPr="00670536">
        <w:rPr>
          <w:sz w:val="26"/>
          <w:szCs w:val="26"/>
        </w:rPr>
        <w:t xml:space="preserve"> млн рублей.</w:t>
      </w:r>
      <w:r w:rsidRPr="00670536">
        <w:rPr>
          <w:color w:val="FF0000"/>
          <w:sz w:val="26"/>
          <w:szCs w:val="26"/>
        </w:rPr>
        <w:t xml:space="preserve"> </w:t>
      </w:r>
    </w:p>
    <w:p w:rsidR="000B2E02" w:rsidRPr="00182278" w:rsidRDefault="000B2E02" w:rsidP="00294771">
      <w:pPr>
        <w:spacing w:line="360" w:lineRule="auto"/>
        <w:ind w:firstLine="709"/>
        <w:jc w:val="both"/>
        <w:rPr>
          <w:sz w:val="26"/>
          <w:szCs w:val="26"/>
        </w:rPr>
      </w:pPr>
      <w:r w:rsidRPr="00670536">
        <w:rPr>
          <w:sz w:val="26"/>
          <w:szCs w:val="26"/>
        </w:rPr>
        <w:t xml:space="preserve">За счет источников погашено </w:t>
      </w:r>
      <w:r>
        <w:rPr>
          <w:sz w:val="26"/>
          <w:szCs w:val="26"/>
        </w:rPr>
        <w:t>195,0</w:t>
      </w:r>
      <w:r w:rsidRPr="00670536">
        <w:rPr>
          <w:sz w:val="26"/>
          <w:szCs w:val="26"/>
        </w:rPr>
        <w:t xml:space="preserve"> млн рублей кредитов кредитных организаций.</w:t>
      </w:r>
      <w:r w:rsidRPr="00670536">
        <w:rPr>
          <w:color w:val="FF0000"/>
          <w:sz w:val="26"/>
          <w:szCs w:val="26"/>
        </w:rPr>
        <w:t xml:space="preserve"> </w:t>
      </w:r>
      <w:r w:rsidRPr="00670536">
        <w:rPr>
          <w:sz w:val="26"/>
          <w:szCs w:val="26"/>
        </w:rPr>
        <w:t xml:space="preserve">Остаток средств на счете бюджета города увеличился на </w:t>
      </w:r>
      <w:r>
        <w:rPr>
          <w:sz w:val="26"/>
          <w:szCs w:val="26"/>
        </w:rPr>
        <w:t>35,6</w:t>
      </w:r>
      <w:r w:rsidRPr="00670536">
        <w:rPr>
          <w:sz w:val="26"/>
          <w:szCs w:val="26"/>
        </w:rPr>
        <w:t xml:space="preserve"> млн рублей и на 01.04.201</w:t>
      </w:r>
      <w:r>
        <w:rPr>
          <w:sz w:val="26"/>
          <w:szCs w:val="26"/>
        </w:rPr>
        <w:t>4</w:t>
      </w:r>
      <w:r w:rsidRPr="00670536">
        <w:rPr>
          <w:sz w:val="26"/>
          <w:szCs w:val="26"/>
        </w:rPr>
        <w:t xml:space="preserve"> составил </w:t>
      </w:r>
      <w:r>
        <w:rPr>
          <w:sz w:val="26"/>
          <w:szCs w:val="26"/>
        </w:rPr>
        <w:t>55,1</w:t>
      </w:r>
      <w:r w:rsidRPr="00670536">
        <w:rPr>
          <w:sz w:val="26"/>
          <w:szCs w:val="26"/>
        </w:rPr>
        <w:t xml:space="preserve"> млн рублей, в том числе за счет финансовых </w:t>
      </w:r>
      <w:r w:rsidRPr="00182278">
        <w:rPr>
          <w:sz w:val="26"/>
          <w:szCs w:val="26"/>
        </w:rPr>
        <w:t>активов за счет средств автономных и бюджетных учреждений 24,7 млн рублей.</w:t>
      </w:r>
    </w:p>
    <w:p w:rsidR="000B2E02" w:rsidRPr="00560E6D" w:rsidRDefault="000B2E02" w:rsidP="00294771">
      <w:pPr>
        <w:spacing w:line="360" w:lineRule="auto"/>
        <w:ind w:firstLine="709"/>
        <w:jc w:val="both"/>
        <w:rPr>
          <w:sz w:val="26"/>
          <w:szCs w:val="26"/>
        </w:rPr>
      </w:pPr>
      <w:r w:rsidRPr="00560E6D">
        <w:rPr>
          <w:b/>
          <w:i/>
          <w:sz w:val="26"/>
          <w:szCs w:val="26"/>
        </w:rPr>
        <w:t>Муниципальный долг</w:t>
      </w:r>
      <w:r w:rsidRPr="00560E6D">
        <w:rPr>
          <w:sz w:val="26"/>
          <w:szCs w:val="26"/>
        </w:rPr>
        <w:t xml:space="preserve"> увеличился за квартал в 1,1 раза и по состоянию на 01.04.2014 составил </w:t>
      </w:r>
      <w:r w:rsidRPr="00560E6D">
        <w:rPr>
          <w:b/>
          <w:i/>
          <w:sz w:val="26"/>
          <w:szCs w:val="26"/>
        </w:rPr>
        <w:t>2030,6</w:t>
      </w:r>
      <w:r w:rsidRPr="00560E6D">
        <w:rPr>
          <w:sz w:val="26"/>
          <w:szCs w:val="26"/>
        </w:rPr>
        <w:t xml:space="preserve"> млн рублей, в сравнении с аналогичной датой предыдущего года рост составил 1,1 раза. Муниципальный долг состоит из задолженности по кредитам от кредит</w:t>
      </w:r>
      <w:r w:rsidR="00A87BDB">
        <w:rPr>
          <w:sz w:val="26"/>
          <w:szCs w:val="26"/>
        </w:rPr>
        <w:t xml:space="preserve">ных организаций в сумме 1000,0 </w:t>
      </w:r>
      <w:r w:rsidRPr="00560E6D">
        <w:rPr>
          <w:sz w:val="26"/>
          <w:szCs w:val="26"/>
        </w:rPr>
        <w:t xml:space="preserve">млн рублей, которая увеличилась с начала года на 115,0 млн рублей, по бюджетным кредитам в сумме 120,0 млн рублей, увеличилась за квартал на 100,0 млн рублей, и обязательств по муниципальным гарантиям в объеме 910,5 млн рублей, которые уменьшились за квартал на 62,3 млн рублей. </w:t>
      </w:r>
    </w:p>
    <w:p w:rsidR="000B2E02" w:rsidRPr="00670536" w:rsidRDefault="000B2E02" w:rsidP="00294771">
      <w:pPr>
        <w:spacing w:line="360" w:lineRule="auto"/>
        <w:ind w:firstLine="709"/>
        <w:jc w:val="both"/>
        <w:rPr>
          <w:sz w:val="26"/>
          <w:szCs w:val="26"/>
        </w:rPr>
      </w:pPr>
      <w:r w:rsidRPr="00670536">
        <w:rPr>
          <w:sz w:val="26"/>
          <w:szCs w:val="26"/>
        </w:rPr>
        <w:t xml:space="preserve">Расходы по обслуживанию долговых обязательств за первый квартал т.г. составили </w:t>
      </w:r>
      <w:r>
        <w:rPr>
          <w:sz w:val="26"/>
          <w:szCs w:val="26"/>
        </w:rPr>
        <w:t>21,2</w:t>
      </w:r>
      <w:r w:rsidRPr="00670536">
        <w:rPr>
          <w:sz w:val="26"/>
          <w:szCs w:val="26"/>
        </w:rPr>
        <w:t xml:space="preserve"> млн рублей, или </w:t>
      </w:r>
      <w:r>
        <w:rPr>
          <w:sz w:val="26"/>
          <w:szCs w:val="26"/>
        </w:rPr>
        <w:t>17,9</w:t>
      </w:r>
      <w:r w:rsidRPr="00670536">
        <w:rPr>
          <w:sz w:val="26"/>
          <w:szCs w:val="26"/>
        </w:rPr>
        <w:t xml:space="preserve">% от утвержденных годовых назначений. </w:t>
      </w:r>
    </w:p>
    <w:p w:rsidR="00A47FEC" w:rsidRPr="00B10917" w:rsidRDefault="00043428" w:rsidP="00294771">
      <w:pPr>
        <w:spacing w:line="360" w:lineRule="auto"/>
        <w:ind w:firstLine="709"/>
        <w:jc w:val="both"/>
        <w:rPr>
          <w:sz w:val="26"/>
          <w:szCs w:val="26"/>
        </w:rPr>
      </w:pPr>
      <w:r w:rsidRPr="00043428">
        <w:rPr>
          <w:sz w:val="26"/>
          <w:szCs w:val="26"/>
        </w:rPr>
        <w:t>Согласно оперативным данным</w:t>
      </w:r>
      <w:r>
        <w:rPr>
          <w:i/>
          <w:sz w:val="26"/>
          <w:szCs w:val="26"/>
        </w:rPr>
        <w:t xml:space="preserve"> </w:t>
      </w:r>
      <w:r w:rsidRPr="00594692">
        <w:rPr>
          <w:b/>
          <w:i/>
          <w:sz w:val="26"/>
          <w:szCs w:val="26"/>
        </w:rPr>
        <w:t>к</w:t>
      </w:r>
      <w:r w:rsidR="00624026" w:rsidRPr="00594692">
        <w:rPr>
          <w:b/>
          <w:i/>
          <w:sz w:val="26"/>
          <w:szCs w:val="26"/>
        </w:rPr>
        <w:t>редиторская задолженность</w:t>
      </w:r>
      <w:r w:rsidR="00624026">
        <w:rPr>
          <w:sz w:val="26"/>
          <w:szCs w:val="26"/>
        </w:rPr>
        <w:t xml:space="preserve"> </w:t>
      </w:r>
      <w:r w:rsidR="00594692">
        <w:rPr>
          <w:sz w:val="26"/>
          <w:szCs w:val="26"/>
        </w:rPr>
        <w:t xml:space="preserve">главных распорядителей бюджетных средств </w:t>
      </w:r>
      <w:r w:rsidR="00624026">
        <w:rPr>
          <w:sz w:val="26"/>
          <w:szCs w:val="26"/>
        </w:rPr>
        <w:t xml:space="preserve">на 01.04.2014 составила 1125,5 млн рублей, уменьшилась за квартал </w:t>
      </w:r>
      <w:r w:rsidR="006C59AF">
        <w:rPr>
          <w:sz w:val="26"/>
          <w:szCs w:val="26"/>
        </w:rPr>
        <w:t xml:space="preserve">незначительно </w:t>
      </w:r>
      <w:r w:rsidR="00AC0690">
        <w:rPr>
          <w:sz w:val="26"/>
          <w:szCs w:val="26"/>
        </w:rPr>
        <w:t xml:space="preserve">- </w:t>
      </w:r>
      <w:r w:rsidR="00624026">
        <w:rPr>
          <w:sz w:val="26"/>
          <w:szCs w:val="26"/>
        </w:rPr>
        <w:t xml:space="preserve">на </w:t>
      </w:r>
      <w:r w:rsidR="006C59AF">
        <w:rPr>
          <w:sz w:val="26"/>
          <w:szCs w:val="26"/>
        </w:rPr>
        <w:t>23,7 млн рублей (на 2,1%).</w:t>
      </w:r>
      <w:r w:rsidR="00A47FEC" w:rsidRPr="00A47FEC">
        <w:rPr>
          <w:sz w:val="26"/>
          <w:szCs w:val="26"/>
        </w:rPr>
        <w:t xml:space="preserve"> </w:t>
      </w:r>
      <w:r w:rsidR="00A47FEC" w:rsidRPr="00B10917">
        <w:rPr>
          <w:sz w:val="26"/>
          <w:szCs w:val="26"/>
        </w:rPr>
        <w:t xml:space="preserve">Основную долю </w:t>
      </w:r>
      <w:r w:rsidR="00E31D9E">
        <w:rPr>
          <w:sz w:val="26"/>
          <w:szCs w:val="26"/>
        </w:rPr>
        <w:t xml:space="preserve">(свыше 90%) </w:t>
      </w:r>
      <w:r w:rsidR="00A47FEC" w:rsidRPr="00B10917">
        <w:rPr>
          <w:sz w:val="26"/>
          <w:szCs w:val="26"/>
        </w:rPr>
        <w:t xml:space="preserve">составляют долги по капитальному строительству и жилищно-коммунальному хозяйству </w:t>
      </w:r>
      <w:r w:rsidR="001016D1">
        <w:rPr>
          <w:sz w:val="26"/>
          <w:szCs w:val="26"/>
        </w:rPr>
        <w:t>1026,0</w:t>
      </w:r>
      <w:r w:rsidR="00A47FEC" w:rsidRPr="00B10917">
        <w:rPr>
          <w:sz w:val="26"/>
          <w:szCs w:val="26"/>
        </w:rPr>
        <w:t xml:space="preserve"> млн рублей</w:t>
      </w:r>
      <w:r w:rsidR="00AC3AC4">
        <w:rPr>
          <w:sz w:val="26"/>
          <w:szCs w:val="26"/>
        </w:rPr>
        <w:t>.</w:t>
      </w:r>
      <w:r w:rsidR="00AC3AC4" w:rsidRPr="00AC3AC4">
        <w:rPr>
          <w:sz w:val="26"/>
          <w:szCs w:val="26"/>
        </w:rPr>
        <w:t xml:space="preserve"> </w:t>
      </w:r>
      <w:r w:rsidR="004027CA">
        <w:rPr>
          <w:sz w:val="26"/>
          <w:szCs w:val="26"/>
        </w:rPr>
        <w:t>Имеется п</w:t>
      </w:r>
      <w:r w:rsidR="00AC3AC4" w:rsidRPr="00B10917">
        <w:rPr>
          <w:sz w:val="26"/>
          <w:szCs w:val="26"/>
        </w:rPr>
        <w:t>росроченн</w:t>
      </w:r>
      <w:r w:rsidR="00AC3AC4">
        <w:rPr>
          <w:sz w:val="26"/>
          <w:szCs w:val="26"/>
        </w:rPr>
        <w:t>ая</w:t>
      </w:r>
      <w:r w:rsidR="00AC3AC4" w:rsidRPr="00B10917">
        <w:rPr>
          <w:sz w:val="26"/>
          <w:szCs w:val="26"/>
        </w:rPr>
        <w:t xml:space="preserve"> кредиторск</w:t>
      </w:r>
      <w:r w:rsidR="00AC3AC4">
        <w:rPr>
          <w:sz w:val="26"/>
          <w:szCs w:val="26"/>
        </w:rPr>
        <w:t>ая</w:t>
      </w:r>
      <w:r w:rsidR="00AC3AC4" w:rsidRPr="00B10917">
        <w:rPr>
          <w:sz w:val="26"/>
          <w:szCs w:val="26"/>
        </w:rPr>
        <w:t xml:space="preserve"> задолженност</w:t>
      </w:r>
      <w:r w:rsidR="00AC3AC4">
        <w:rPr>
          <w:sz w:val="26"/>
          <w:szCs w:val="26"/>
        </w:rPr>
        <w:t xml:space="preserve">ь </w:t>
      </w:r>
      <w:r w:rsidR="004027CA">
        <w:rPr>
          <w:sz w:val="26"/>
          <w:szCs w:val="26"/>
        </w:rPr>
        <w:t xml:space="preserve">в сумме </w:t>
      </w:r>
      <w:r w:rsidR="00AC3AC4">
        <w:rPr>
          <w:sz w:val="26"/>
          <w:szCs w:val="26"/>
        </w:rPr>
        <w:t xml:space="preserve">55,4 млн рублей, из них </w:t>
      </w:r>
      <w:r w:rsidR="00AA4242">
        <w:rPr>
          <w:sz w:val="26"/>
          <w:szCs w:val="26"/>
        </w:rPr>
        <w:t xml:space="preserve">35,0 млн рублей </w:t>
      </w:r>
      <w:r w:rsidR="00BE42B4">
        <w:rPr>
          <w:sz w:val="26"/>
          <w:szCs w:val="26"/>
        </w:rPr>
        <w:t xml:space="preserve">долги Управления </w:t>
      </w:r>
      <w:r w:rsidR="00BE42B4">
        <w:rPr>
          <w:sz w:val="26"/>
          <w:szCs w:val="26"/>
        </w:rPr>
        <w:lastRenderedPageBreak/>
        <w:t xml:space="preserve">физической культуры и массового спорта </w:t>
      </w:r>
      <w:r w:rsidR="00AC0690">
        <w:rPr>
          <w:sz w:val="26"/>
          <w:szCs w:val="26"/>
        </w:rPr>
        <w:t xml:space="preserve">Администрации города </w:t>
      </w:r>
      <w:r w:rsidR="00AA4242">
        <w:rPr>
          <w:sz w:val="26"/>
          <w:szCs w:val="26"/>
        </w:rPr>
        <w:t>по безвозмездным перечислениям</w:t>
      </w:r>
      <w:r w:rsidR="00BE42B4">
        <w:rPr>
          <w:sz w:val="26"/>
          <w:szCs w:val="26"/>
        </w:rPr>
        <w:t>.</w:t>
      </w:r>
      <w:r w:rsidR="00062667">
        <w:rPr>
          <w:sz w:val="26"/>
          <w:szCs w:val="26"/>
        </w:rPr>
        <w:t xml:space="preserve"> </w:t>
      </w:r>
      <w:r w:rsidR="00AC0690">
        <w:rPr>
          <w:sz w:val="26"/>
          <w:szCs w:val="26"/>
        </w:rPr>
        <w:t>(</w:t>
      </w:r>
      <w:r w:rsidR="00062667">
        <w:rPr>
          <w:sz w:val="26"/>
          <w:szCs w:val="26"/>
        </w:rPr>
        <w:t>Для сравнения в 1 квартале 2013 года кредиторская задолженно</w:t>
      </w:r>
      <w:r w:rsidR="00AC0690">
        <w:rPr>
          <w:sz w:val="26"/>
          <w:szCs w:val="26"/>
        </w:rPr>
        <w:t>с</w:t>
      </w:r>
      <w:r w:rsidR="00062667">
        <w:rPr>
          <w:sz w:val="26"/>
          <w:szCs w:val="26"/>
        </w:rPr>
        <w:t>ть составляла 347,9 млн рублей, из них просроченная 4,1 млн рублей.</w:t>
      </w:r>
      <w:r w:rsidR="00AC0690">
        <w:rPr>
          <w:sz w:val="26"/>
          <w:szCs w:val="26"/>
        </w:rPr>
        <w:t>)</w:t>
      </w:r>
      <w:r w:rsidR="00AA4242">
        <w:rPr>
          <w:sz w:val="26"/>
          <w:szCs w:val="26"/>
        </w:rPr>
        <w:t xml:space="preserve">  </w:t>
      </w:r>
    </w:p>
    <w:p w:rsidR="0006198B" w:rsidRDefault="0006198B" w:rsidP="00294771">
      <w:pPr>
        <w:spacing w:line="360" w:lineRule="auto"/>
        <w:jc w:val="both"/>
        <w:rPr>
          <w:b/>
          <w:sz w:val="26"/>
          <w:szCs w:val="26"/>
        </w:rPr>
      </w:pPr>
    </w:p>
    <w:p w:rsidR="00845D5D" w:rsidRPr="003700E9" w:rsidRDefault="00237B08" w:rsidP="00294771">
      <w:pPr>
        <w:spacing w:line="360" w:lineRule="auto"/>
        <w:jc w:val="center"/>
        <w:rPr>
          <w:sz w:val="26"/>
          <w:szCs w:val="26"/>
        </w:rPr>
      </w:pPr>
      <w:r w:rsidRPr="004027CA">
        <w:rPr>
          <w:b/>
          <w:sz w:val="26"/>
          <w:szCs w:val="26"/>
        </w:rPr>
        <w:t>Выводы</w:t>
      </w:r>
    </w:p>
    <w:p w:rsidR="00FD2D5D" w:rsidRDefault="003700E9" w:rsidP="00294771">
      <w:pPr>
        <w:spacing w:line="360" w:lineRule="auto"/>
        <w:ind w:firstLine="851"/>
        <w:jc w:val="both"/>
        <w:rPr>
          <w:sz w:val="26"/>
          <w:szCs w:val="26"/>
        </w:rPr>
      </w:pPr>
      <w:r w:rsidRPr="003700E9">
        <w:rPr>
          <w:sz w:val="26"/>
          <w:szCs w:val="26"/>
        </w:rPr>
        <w:t xml:space="preserve">В бюджет города Вологды за 1 квартал 2014 года поступили доходы в сумме 1348,1 млн рублей, или 21,9% </w:t>
      </w:r>
      <w:r w:rsidR="00F03DC2">
        <w:rPr>
          <w:sz w:val="26"/>
          <w:szCs w:val="26"/>
        </w:rPr>
        <w:t xml:space="preserve">к </w:t>
      </w:r>
      <w:r>
        <w:rPr>
          <w:sz w:val="26"/>
          <w:szCs w:val="26"/>
        </w:rPr>
        <w:t>годовы</w:t>
      </w:r>
      <w:r w:rsidR="00F03DC2">
        <w:rPr>
          <w:sz w:val="26"/>
          <w:szCs w:val="26"/>
        </w:rPr>
        <w:t>м</w:t>
      </w:r>
      <w:r>
        <w:rPr>
          <w:sz w:val="26"/>
          <w:szCs w:val="26"/>
        </w:rPr>
        <w:t xml:space="preserve"> назначени</w:t>
      </w:r>
      <w:r w:rsidR="00F03DC2">
        <w:rPr>
          <w:sz w:val="26"/>
          <w:szCs w:val="26"/>
        </w:rPr>
        <w:t>ям</w:t>
      </w:r>
      <w:r w:rsidR="00FD17EE">
        <w:rPr>
          <w:sz w:val="26"/>
          <w:szCs w:val="26"/>
        </w:rPr>
        <w:t>. Р</w:t>
      </w:r>
      <w:r w:rsidRPr="003700E9">
        <w:rPr>
          <w:sz w:val="26"/>
          <w:szCs w:val="26"/>
        </w:rPr>
        <w:t>асходы бюджета составили 1552,2 млн рублей, или 23,6% к годовым назначениям.</w:t>
      </w:r>
      <w:r w:rsidRPr="00670536">
        <w:rPr>
          <w:sz w:val="26"/>
          <w:szCs w:val="26"/>
        </w:rPr>
        <w:t xml:space="preserve"> Бюджет исполнен с дефицитом в сумме </w:t>
      </w:r>
      <w:r w:rsidRPr="003700E9">
        <w:rPr>
          <w:sz w:val="26"/>
          <w:szCs w:val="26"/>
        </w:rPr>
        <w:t>204,1</w:t>
      </w:r>
      <w:r w:rsidRPr="00670536">
        <w:rPr>
          <w:sz w:val="26"/>
          <w:szCs w:val="26"/>
        </w:rPr>
        <w:t xml:space="preserve"> млн рублей</w:t>
      </w:r>
      <w:r>
        <w:rPr>
          <w:sz w:val="26"/>
          <w:szCs w:val="26"/>
        </w:rPr>
        <w:t>.</w:t>
      </w:r>
      <w:r w:rsidR="00FD2D5D">
        <w:rPr>
          <w:sz w:val="26"/>
          <w:szCs w:val="26"/>
        </w:rPr>
        <w:t xml:space="preserve"> </w:t>
      </w:r>
      <w:r w:rsidR="006C397A">
        <w:rPr>
          <w:sz w:val="26"/>
          <w:szCs w:val="26"/>
        </w:rPr>
        <w:t xml:space="preserve">По сравнению с </w:t>
      </w:r>
      <w:r w:rsidR="00FD17EE">
        <w:rPr>
          <w:sz w:val="26"/>
          <w:szCs w:val="26"/>
        </w:rPr>
        <w:t xml:space="preserve">показателями </w:t>
      </w:r>
      <w:r w:rsidR="006C397A">
        <w:rPr>
          <w:sz w:val="26"/>
          <w:szCs w:val="26"/>
        </w:rPr>
        <w:t>1 квартал</w:t>
      </w:r>
      <w:r w:rsidR="00FD17EE">
        <w:rPr>
          <w:sz w:val="26"/>
          <w:szCs w:val="26"/>
        </w:rPr>
        <w:t>а</w:t>
      </w:r>
      <w:r w:rsidR="006C397A">
        <w:rPr>
          <w:sz w:val="26"/>
          <w:szCs w:val="26"/>
        </w:rPr>
        <w:t xml:space="preserve"> 2013 года доходов поступило меньше на 14,3</w:t>
      </w:r>
      <w:r w:rsidR="00FD17EE">
        <w:rPr>
          <w:sz w:val="26"/>
          <w:szCs w:val="26"/>
        </w:rPr>
        <w:t xml:space="preserve">%, </w:t>
      </w:r>
      <w:r w:rsidR="00BD0722">
        <w:rPr>
          <w:sz w:val="26"/>
          <w:szCs w:val="26"/>
        </w:rPr>
        <w:t>из</w:t>
      </w:r>
      <w:r w:rsidR="00FD17EE">
        <w:rPr>
          <w:sz w:val="26"/>
          <w:szCs w:val="26"/>
        </w:rPr>
        <w:t>р</w:t>
      </w:r>
      <w:r w:rsidR="004A4164" w:rsidRPr="00C31C7B">
        <w:rPr>
          <w:sz w:val="26"/>
          <w:szCs w:val="26"/>
        </w:rPr>
        <w:t>асход</w:t>
      </w:r>
      <w:r w:rsidR="00FD2D5D">
        <w:rPr>
          <w:sz w:val="26"/>
          <w:szCs w:val="26"/>
        </w:rPr>
        <w:t>ов</w:t>
      </w:r>
      <w:r w:rsidR="00BD0722">
        <w:rPr>
          <w:sz w:val="26"/>
          <w:szCs w:val="26"/>
        </w:rPr>
        <w:t>ано</w:t>
      </w:r>
      <w:r w:rsidR="00890B0D" w:rsidRPr="00C31C7B">
        <w:rPr>
          <w:sz w:val="26"/>
          <w:szCs w:val="26"/>
        </w:rPr>
        <w:t xml:space="preserve"> </w:t>
      </w:r>
      <w:r w:rsidR="00126127" w:rsidRPr="00C31C7B">
        <w:rPr>
          <w:sz w:val="26"/>
          <w:szCs w:val="26"/>
        </w:rPr>
        <w:t xml:space="preserve">меньше </w:t>
      </w:r>
      <w:r w:rsidR="00890B0D" w:rsidRPr="00C31C7B">
        <w:rPr>
          <w:sz w:val="26"/>
          <w:szCs w:val="26"/>
        </w:rPr>
        <w:t>на 21,8</w:t>
      </w:r>
      <w:r w:rsidR="00FD2D5D">
        <w:rPr>
          <w:sz w:val="26"/>
          <w:szCs w:val="26"/>
        </w:rPr>
        <w:t xml:space="preserve"> процента</w:t>
      </w:r>
      <w:r w:rsidR="00126127">
        <w:rPr>
          <w:sz w:val="26"/>
          <w:szCs w:val="26"/>
        </w:rPr>
        <w:t>.</w:t>
      </w:r>
    </w:p>
    <w:p w:rsidR="00D721A8" w:rsidRDefault="009E3651" w:rsidP="00294771">
      <w:pPr>
        <w:spacing w:line="360" w:lineRule="auto"/>
        <w:ind w:firstLine="851"/>
        <w:jc w:val="both"/>
        <w:rPr>
          <w:rFonts w:eastAsia="Calibri"/>
          <w:kern w:val="3"/>
          <w:sz w:val="26"/>
          <w:szCs w:val="26"/>
          <w:lang w:eastAsia="en-US"/>
        </w:rPr>
      </w:pPr>
      <w:r>
        <w:rPr>
          <w:sz w:val="26"/>
          <w:szCs w:val="26"/>
        </w:rPr>
        <w:t>М</w:t>
      </w:r>
      <w:r w:rsidR="00BA298D" w:rsidRPr="00C31C7B">
        <w:rPr>
          <w:sz w:val="26"/>
          <w:szCs w:val="26"/>
        </w:rPr>
        <w:t>униципальный долг увеличился в 1,1 раза и составил 2030,6 млн</w:t>
      </w:r>
      <w:r w:rsidR="00BA298D" w:rsidRPr="00560E6D">
        <w:rPr>
          <w:sz w:val="26"/>
          <w:szCs w:val="26"/>
        </w:rPr>
        <w:t xml:space="preserve"> рублей</w:t>
      </w:r>
      <w:r w:rsidR="00B543C4">
        <w:rPr>
          <w:sz w:val="26"/>
          <w:szCs w:val="26"/>
        </w:rPr>
        <w:t>, к</w:t>
      </w:r>
      <w:r w:rsidR="00547444" w:rsidRPr="005D34AF">
        <w:rPr>
          <w:sz w:val="26"/>
          <w:szCs w:val="26"/>
        </w:rPr>
        <w:t>редиторская задолженность</w:t>
      </w:r>
      <w:r w:rsidR="00547444">
        <w:rPr>
          <w:sz w:val="26"/>
          <w:szCs w:val="26"/>
        </w:rPr>
        <w:t xml:space="preserve"> </w:t>
      </w:r>
      <w:r w:rsidR="00C23FEB">
        <w:rPr>
          <w:sz w:val="26"/>
          <w:szCs w:val="26"/>
        </w:rPr>
        <w:t>главных распорядителей бюджетных средств уменьшилась</w:t>
      </w:r>
      <w:r w:rsidR="00B543C4">
        <w:rPr>
          <w:sz w:val="26"/>
          <w:szCs w:val="26"/>
        </w:rPr>
        <w:t xml:space="preserve"> </w:t>
      </w:r>
      <w:r w:rsidR="00C23FEB">
        <w:rPr>
          <w:sz w:val="26"/>
          <w:szCs w:val="26"/>
        </w:rPr>
        <w:t>на 2,1%</w:t>
      </w:r>
      <w:r w:rsidR="00187E2F">
        <w:rPr>
          <w:sz w:val="26"/>
          <w:szCs w:val="26"/>
        </w:rPr>
        <w:t xml:space="preserve"> и</w:t>
      </w:r>
      <w:r w:rsidR="00547444">
        <w:rPr>
          <w:sz w:val="26"/>
          <w:szCs w:val="26"/>
        </w:rPr>
        <w:t xml:space="preserve"> составила 1125,5 млн рублей, </w:t>
      </w:r>
      <w:r w:rsidR="006B36B6">
        <w:rPr>
          <w:sz w:val="26"/>
          <w:szCs w:val="26"/>
        </w:rPr>
        <w:t>из них</w:t>
      </w:r>
      <w:r w:rsidR="006B36B6" w:rsidRPr="006B36B6">
        <w:rPr>
          <w:sz w:val="26"/>
          <w:szCs w:val="26"/>
        </w:rPr>
        <w:t xml:space="preserve"> </w:t>
      </w:r>
      <w:r w:rsidR="006B36B6">
        <w:rPr>
          <w:sz w:val="26"/>
          <w:szCs w:val="26"/>
        </w:rPr>
        <w:t>п</w:t>
      </w:r>
      <w:r w:rsidR="006B36B6" w:rsidRPr="00B10917">
        <w:rPr>
          <w:sz w:val="26"/>
          <w:szCs w:val="26"/>
        </w:rPr>
        <w:t>росроченн</w:t>
      </w:r>
      <w:r w:rsidR="006B36B6">
        <w:rPr>
          <w:sz w:val="26"/>
          <w:szCs w:val="26"/>
        </w:rPr>
        <w:t>ая</w:t>
      </w:r>
      <w:r w:rsidR="006B36B6" w:rsidRPr="00B10917">
        <w:rPr>
          <w:sz w:val="26"/>
          <w:szCs w:val="26"/>
        </w:rPr>
        <w:t xml:space="preserve"> кредиторск</w:t>
      </w:r>
      <w:r w:rsidR="006B36B6">
        <w:rPr>
          <w:sz w:val="26"/>
          <w:szCs w:val="26"/>
        </w:rPr>
        <w:t>ая</w:t>
      </w:r>
      <w:r w:rsidR="006B36B6" w:rsidRPr="00B10917">
        <w:rPr>
          <w:sz w:val="26"/>
          <w:szCs w:val="26"/>
        </w:rPr>
        <w:t xml:space="preserve"> задолженност</w:t>
      </w:r>
      <w:r w:rsidR="006B36B6">
        <w:rPr>
          <w:sz w:val="26"/>
          <w:szCs w:val="26"/>
        </w:rPr>
        <w:t>ь - 55,4 млн рублей</w:t>
      </w:r>
      <w:r w:rsidR="00553FB1">
        <w:rPr>
          <w:sz w:val="26"/>
          <w:szCs w:val="26"/>
        </w:rPr>
        <w:t xml:space="preserve">. </w:t>
      </w:r>
      <w:r w:rsidR="004C7343">
        <w:rPr>
          <w:sz w:val="26"/>
          <w:szCs w:val="26"/>
        </w:rPr>
        <w:t>Кроме того</w:t>
      </w:r>
      <w:r w:rsidR="005036A6">
        <w:rPr>
          <w:sz w:val="26"/>
          <w:szCs w:val="26"/>
        </w:rPr>
        <w:t>,</w:t>
      </w:r>
      <w:r w:rsidR="004C7343">
        <w:rPr>
          <w:sz w:val="26"/>
          <w:szCs w:val="26"/>
        </w:rPr>
        <w:t xml:space="preserve"> </w:t>
      </w:r>
      <w:r w:rsidR="00AB256C">
        <w:rPr>
          <w:sz w:val="26"/>
          <w:szCs w:val="26"/>
        </w:rPr>
        <w:t xml:space="preserve">на начало </w:t>
      </w:r>
      <w:r w:rsidR="00C41CE3">
        <w:rPr>
          <w:sz w:val="26"/>
          <w:szCs w:val="26"/>
        </w:rPr>
        <w:t xml:space="preserve">2014 </w:t>
      </w:r>
      <w:r w:rsidR="00AB256C">
        <w:rPr>
          <w:sz w:val="26"/>
          <w:szCs w:val="26"/>
        </w:rPr>
        <w:t xml:space="preserve">года имелась кредиторская задолженность </w:t>
      </w:r>
      <w:r w:rsidR="00AB256C" w:rsidRPr="00171154">
        <w:rPr>
          <w:sz w:val="26"/>
          <w:szCs w:val="26"/>
        </w:rPr>
        <w:t xml:space="preserve">муниципальных бюджетных и автономных учреждений за счет субсидий на выполнение муниципального задания </w:t>
      </w:r>
      <w:r w:rsidR="00AB256C">
        <w:rPr>
          <w:sz w:val="26"/>
          <w:szCs w:val="26"/>
        </w:rPr>
        <w:t>в сумме 281,5</w:t>
      </w:r>
      <w:r w:rsidR="00AB256C" w:rsidRPr="00171154">
        <w:rPr>
          <w:sz w:val="26"/>
          <w:szCs w:val="26"/>
        </w:rPr>
        <w:t xml:space="preserve"> млн рублей</w:t>
      </w:r>
      <w:r w:rsidR="00AB256C">
        <w:rPr>
          <w:sz w:val="26"/>
          <w:szCs w:val="26"/>
        </w:rPr>
        <w:t>, из них п</w:t>
      </w:r>
      <w:r w:rsidR="00AB256C" w:rsidRPr="00171154">
        <w:rPr>
          <w:sz w:val="26"/>
          <w:szCs w:val="26"/>
        </w:rPr>
        <w:t xml:space="preserve">росроченная </w:t>
      </w:r>
      <w:r w:rsidR="002F56FD">
        <w:rPr>
          <w:sz w:val="26"/>
          <w:szCs w:val="26"/>
        </w:rPr>
        <w:t>-</w:t>
      </w:r>
      <w:r w:rsidR="00AB256C" w:rsidRPr="00171154">
        <w:rPr>
          <w:sz w:val="26"/>
          <w:szCs w:val="26"/>
        </w:rPr>
        <w:t xml:space="preserve"> </w:t>
      </w:r>
      <w:r w:rsidR="00AB256C">
        <w:rPr>
          <w:sz w:val="26"/>
          <w:szCs w:val="26"/>
        </w:rPr>
        <w:t>243,9</w:t>
      </w:r>
      <w:r w:rsidR="00AB256C" w:rsidRPr="00171154">
        <w:rPr>
          <w:sz w:val="26"/>
          <w:szCs w:val="26"/>
        </w:rPr>
        <w:t xml:space="preserve"> млн рублей</w:t>
      </w:r>
      <w:r w:rsidR="002F56FD">
        <w:rPr>
          <w:sz w:val="26"/>
          <w:szCs w:val="26"/>
        </w:rPr>
        <w:t xml:space="preserve">, </w:t>
      </w:r>
      <w:r w:rsidR="007F1F3A">
        <w:rPr>
          <w:sz w:val="26"/>
          <w:szCs w:val="26"/>
        </w:rPr>
        <w:t xml:space="preserve">которая образовалась </w:t>
      </w:r>
      <w:r w:rsidR="003912B3">
        <w:rPr>
          <w:sz w:val="26"/>
          <w:szCs w:val="26"/>
        </w:rPr>
        <w:t xml:space="preserve">в результате </w:t>
      </w:r>
      <w:r w:rsidR="00AB256C">
        <w:rPr>
          <w:rFonts w:eastAsia="Calibri"/>
          <w:kern w:val="3"/>
          <w:sz w:val="26"/>
          <w:szCs w:val="26"/>
          <w:lang w:eastAsia="en-US"/>
        </w:rPr>
        <w:t>неполно</w:t>
      </w:r>
      <w:r w:rsidR="003912B3">
        <w:rPr>
          <w:rFonts w:eastAsia="Calibri"/>
          <w:kern w:val="3"/>
          <w:sz w:val="26"/>
          <w:szCs w:val="26"/>
          <w:lang w:eastAsia="en-US"/>
        </w:rPr>
        <w:t>го</w:t>
      </w:r>
      <w:r w:rsidR="00AB256C">
        <w:rPr>
          <w:rFonts w:eastAsia="Calibri"/>
          <w:kern w:val="3"/>
          <w:sz w:val="26"/>
          <w:szCs w:val="26"/>
          <w:lang w:eastAsia="en-US"/>
        </w:rPr>
        <w:t xml:space="preserve"> финансово</w:t>
      </w:r>
      <w:r w:rsidR="003912B3">
        <w:rPr>
          <w:rFonts w:eastAsia="Calibri"/>
          <w:kern w:val="3"/>
          <w:sz w:val="26"/>
          <w:szCs w:val="26"/>
          <w:lang w:eastAsia="en-US"/>
        </w:rPr>
        <w:t>го</w:t>
      </w:r>
      <w:r w:rsidR="00AB256C">
        <w:rPr>
          <w:rFonts w:eastAsia="Calibri"/>
          <w:kern w:val="3"/>
          <w:sz w:val="26"/>
          <w:szCs w:val="26"/>
          <w:lang w:eastAsia="en-US"/>
        </w:rPr>
        <w:t xml:space="preserve"> обеспечени</w:t>
      </w:r>
      <w:r w:rsidR="003912B3">
        <w:rPr>
          <w:rFonts w:eastAsia="Calibri"/>
          <w:kern w:val="3"/>
          <w:sz w:val="26"/>
          <w:szCs w:val="26"/>
          <w:lang w:eastAsia="en-US"/>
        </w:rPr>
        <w:t>я</w:t>
      </w:r>
      <w:r w:rsidR="00AB256C">
        <w:rPr>
          <w:rFonts w:eastAsia="Calibri"/>
          <w:kern w:val="3"/>
          <w:sz w:val="26"/>
          <w:szCs w:val="26"/>
          <w:lang w:eastAsia="en-US"/>
        </w:rPr>
        <w:t xml:space="preserve"> </w:t>
      </w:r>
      <w:r w:rsidR="00612774">
        <w:rPr>
          <w:rFonts w:eastAsia="Calibri"/>
          <w:kern w:val="3"/>
          <w:sz w:val="26"/>
          <w:szCs w:val="26"/>
          <w:lang w:eastAsia="en-US"/>
        </w:rPr>
        <w:t xml:space="preserve">в 2013 году </w:t>
      </w:r>
      <w:r w:rsidR="00AB256C">
        <w:rPr>
          <w:rFonts w:eastAsia="Calibri"/>
          <w:kern w:val="3"/>
          <w:sz w:val="26"/>
          <w:szCs w:val="26"/>
          <w:lang w:eastAsia="en-US"/>
        </w:rPr>
        <w:t>выполнения доведенных муниципальных заданий</w:t>
      </w:r>
      <w:r w:rsidR="00C41CE3">
        <w:rPr>
          <w:rFonts w:eastAsia="Calibri"/>
          <w:kern w:val="3"/>
          <w:sz w:val="26"/>
          <w:szCs w:val="26"/>
          <w:lang w:eastAsia="en-US"/>
        </w:rPr>
        <w:t>.</w:t>
      </w:r>
      <w:r w:rsidR="002F56FD">
        <w:rPr>
          <w:rFonts w:eastAsia="Calibri"/>
          <w:kern w:val="3"/>
          <w:sz w:val="26"/>
          <w:szCs w:val="26"/>
          <w:lang w:eastAsia="en-US"/>
        </w:rPr>
        <w:t xml:space="preserve"> </w:t>
      </w:r>
    </w:p>
    <w:p w:rsidR="004935EB" w:rsidRPr="00BA2C3A" w:rsidRDefault="00E540FD" w:rsidP="00294771">
      <w:pPr>
        <w:spacing w:line="360" w:lineRule="auto"/>
        <w:ind w:firstLine="851"/>
        <w:jc w:val="both"/>
        <w:rPr>
          <w:sz w:val="26"/>
          <w:szCs w:val="26"/>
        </w:rPr>
      </w:pPr>
      <w:r>
        <w:rPr>
          <w:sz w:val="26"/>
          <w:szCs w:val="26"/>
        </w:rPr>
        <w:t>П</w:t>
      </w:r>
      <w:r w:rsidR="00547444" w:rsidRPr="00B10917">
        <w:rPr>
          <w:sz w:val="26"/>
          <w:szCs w:val="26"/>
        </w:rPr>
        <w:t xml:space="preserve">о мнению Контрольно-счетной палаты существуют риски дальнейшего роста </w:t>
      </w:r>
      <w:r w:rsidR="002B355A">
        <w:rPr>
          <w:sz w:val="26"/>
          <w:szCs w:val="26"/>
        </w:rPr>
        <w:t>долговых обязательств</w:t>
      </w:r>
      <w:r w:rsidR="00810AFB">
        <w:rPr>
          <w:sz w:val="26"/>
          <w:szCs w:val="26"/>
        </w:rPr>
        <w:t xml:space="preserve"> и возникновения неэффективных расходов бюджета города по исполнению судебных решений</w:t>
      </w:r>
      <w:r w:rsidR="00547444" w:rsidRPr="00B10917">
        <w:rPr>
          <w:sz w:val="26"/>
          <w:szCs w:val="26"/>
        </w:rPr>
        <w:t xml:space="preserve">. </w:t>
      </w:r>
    </w:p>
    <w:p w:rsidR="002B355A" w:rsidRDefault="002B355A" w:rsidP="00294771">
      <w:pPr>
        <w:spacing w:line="360" w:lineRule="auto"/>
        <w:ind w:firstLine="851"/>
        <w:jc w:val="both"/>
        <w:rPr>
          <w:sz w:val="26"/>
          <w:szCs w:val="26"/>
        </w:rPr>
      </w:pPr>
      <w:r>
        <w:rPr>
          <w:sz w:val="26"/>
          <w:szCs w:val="26"/>
        </w:rPr>
        <w:t xml:space="preserve">Необходимо отметить, что в 2014 году снижается прозрачность бюджетного процесса в городе Вологде: </w:t>
      </w:r>
    </w:p>
    <w:p w:rsidR="002B355A" w:rsidRDefault="002B355A" w:rsidP="00294771">
      <w:pPr>
        <w:spacing w:line="360" w:lineRule="auto"/>
        <w:ind w:firstLine="851"/>
        <w:jc w:val="both"/>
        <w:rPr>
          <w:sz w:val="26"/>
          <w:szCs w:val="26"/>
        </w:rPr>
      </w:pPr>
      <w:r>
        <w:rPr>
          <w:sz w:val="26"/>
          <w:szCs w:val="26"/>
        </w:rPr>
        <w:t xml:space="preserve">- в бюджете на 2014 год расходы сгруппированы по </w:t>
      </w:r>
      <w:r w:rsidRPr="00BA2C3A">
        <w:rPr>
          <w:sz w:val="26"/>
          <w:szCs w:val="26"/>
        </w:rPr>
        <w:t>группам видов расходов без детализации по подгруппам</w:t>
      </w:r>
      <w:r>
        <w:rPr>
          <w:sz w:val="26"/>
          <w:szCs w:val="26"/>
        </w:rPr>
        <w:t xml:space="preserve">, </w:t>
      </w:r>
      <w:r w:rsidRPr="00BA2C3A">
        <w:rPr>
          <w:sz w:val="26"/>
          <w:szCs w:val="26"/>
        </w:rPr>
        <w:t>расходы на реализацию муниципальных программ не выделены в отдельн</w:t>
      </w:r>
      <w:r>
        <w:rPr>
          <w:sz w:val="26"/>
          <w:szCs w:val="26"/>
        </w:rPr>
        <w:t>о</w:t>
      </w:r>
      <w:r w:rsidRPr="00BA2C3A">
        <w:rPr>
          <w:sz w:val="26"/>
          <w:szCs w:val="26"/>
        </w:rPr>
        <w:t>е приложени</w:t>
      </w:r>
      <w:r>
        <w:rPr>
          <w:sz w:val="26"/>
          <w:szCs w:val="26"/>
        </w:rPr>
        <w:t>е</w:t>
      </w:r>
      <w:r w:rsidRPr="00BA2C3A">
        <w:rPr>
          <w:sz w:val="26"/>
          <w:szCs w:val="26"/>
        </w:rPr>
        <w:t xml:space="preserve">; </w:t>
      </w:r>
    </w:p>
    <w:p w:rsidR="002B355A" w:rsidRDefault="002B355A" w:rsidP="00294771">
      <w:pPr>
        <w:autoSpaceDE w:val="0"/>
        <w:autoSpaceDN w:val="0"/>
        <w:adjustRightInd w:val="0"/>
        <w:spacing w:line="360" w:lineRule="auto"/>
        <w:ind w:firstLine="708"/>
        <w:jc w:val="both"/>
        <w:rPr>
          <w:sz w:val="26"/>
          <w:szCs w:val="26"/>
        </w:rPr>
      </w:pPr>
      <w:r>
        <w:rPr>
          <w:sz w:val="26"/>
          <w:szCs w:val="26"/>
        </w:rPr>
        <w:t xml:space="preserve"> - при внесении изменений в бюджет города в текущем году </w:t>
      </w:r>
      <w:r w:rsidRPr="00B966E4">
        <w:rPr>
          <w:sz w:val="26"/>
          <w:szCs w:val="26"/>
        </w:rPr>
        <w:t>расчеты и подробное обоснование причин изменения показателей бюджета</w:t>
      </w:r>
      <w:r>
        <w:rPr>
          <w:sz w:val="26"/>
          <w:szCs w:val="26"/>
        </w:rPr>
        <w:t>,</w:t>
      </w:r>
      <w:r w:rsidRPr="00B966E4">
        <w:rPr>
          <w:sz w:val="26"/>
          <w:szCs w:val="26"/>
        </w:rPr>
        <w:t xml:space="preserve"> </w:t>
      </w:r>
      <w:r>
        <w:rPr>
          <w:sz w:val="26"/>
          <w:szCs w:val="26"/>
        </w:rPr>
        <w:t xml:space="preserve">по–прежнему, </w:t>
      </w:r>
      <w:r w:rsidRPr="00B966E4">
        <w:rPr>
          <w:sz w:val="26"/>
          <w:szCs w:val="26"/>
        </w:rPr>
        <w:t>представл</w:t>
      </w:r>
      <w:r>
        <w:rPr>
          <w:sz w:val="26"/>
          <w:szCs w:val="26"/>
        </w:rPr>
        <w:t>ялись</w:t>
      </w:r>
      <w:r w:rsidR="0082714E">
        <w:rPr>
          <w:sz w:val="26"/>
          <w:szCs w:val="26"/>
        </w:rPr>
        <w:t xml:space="preserve"> не в полном объеме</w:t>
      </w:r>
      <w:r>
        <w:rPr>
          <w:sz w:val="26"/>
          <w:szCs w:val="26"/>
        </w:rPr>
        <w:t>;</w:t>
      </w:r>
      <w:r w:rsidRPr="00043335">
        <w:rPr>
          <w:sz w:val="26"/>
          <w:szCs w:val="26"/>
        </w:rPr>
        <w:t xml:space="preserve"> </w:t>
      </w:r>
    </w:p>
    <w:p w:rsidR="002B355A" w:rsidRPr="00BA2C3A" w:rsidRDefault="002B355A" w:rsidP="00294771">
      <w:pPr>
        <w:spacing w:line="360" w:lineRule="auto"/>
        <w:ind w:firstLine="851"/>
        <w:jc w:val="both"/>
        <w:rPr>
          <w:sz w:val="26"/>
          <w:szCs w:val="26"/>
        </w:rPr>
      </w:pPr>
      <w:r>
        <w:rPr>
          <w:sz w:val="26"/>
          <w:szCs w:val="26"/>
        </w:rPr>
        <w:lastRenderedPageBreak/>
        <w:t>- в отчете об исполнении бюджета за 1 квартал 2014 года приведены только кассовые расходы без указания утвержденных назначений и процента исполнения.</w:t>
      </w:r>
    </w:p>
    <w:p w:rsidR="00D87C97" w:rsidRDefault="00D87C97" w:rsidP="00294771">
      <w:pPr>
        <w:spacing w:line="360" w:lineRule="auto"/>
        <w:jc w:val="center"/>
        <w:rPr>
          <w:b/>
          <w:sz w:val="26"/>
          <w:szCs w:val="26"/>
        </w:rPr>
      </w:pPr>
    </w:p>
    <w:p w:rsidR="00401505" w:rsidRPr="005E369A" w:rsidRDefault="00294771" w:rsidP="00294771">
      <w:pPr>
        <w:spacing w:line="360" w:lineRule="auto"/>
        <w:jc w:val="center"/>
        <w:rPr>
          <w:b/>
          <w:sz w:val="26"/>
          <w:szCs w:val="26"/>
        </w:rPr>
      </w:pPr>
      <w:r>
        <w:rPr>
          <w:b/>
          <w:sz w:val="26"/>
          <w:szCs w:val="26"/>
        </w:rPr>
        <w:t>Предложения</w:t>
      </w:r>
    </w:p>
    <w:p w:rsidR="00E479CD" w:rsidRPr="00D87C97" w:rsidRDefault="005D5EDF" w:rsidP="00294771">
      <w:pPr>
        <w:spacing w:line="360" w:lineRule="auto"/>
        <w:ind w:firstLine="708"/>
        <w:jc w:val="both"/>
        <w:rPr>
          <w:sz w:val="26"/>
          <w:szCs w:val="26"/>
        </w:rPr>
      </w:pPr>
      <w:r w:rsidRPr="00D87C97">
        <w:rPr>
          <w:sz w:val="26"/>
          <w:szCs w:val="26"/>
        </w:rPr>
        <w:t>Контрольно-счетная палата рекомендует</w:t>
      </w:r>
      <w:r w:rsidR="00E479CD" w:rsidRPr="00D87C97">
        <w:rPr>
          <w:sz w:val="26"/>
          <w:szCs w:val="26"/>
        </w:rPr>
        <w:t>:</w:t>
      </w:r>
    </w:p>
    <w:p w:rsidR="005D5EDF" w:rsidRPr="0027759F" w:rsidRDefault="0027759F" w:rsidP="00294771">
      <w:pPr>
        <w:spacing w:line="360" w:lineRule="auto"/>
        <w:jc w:val="both"/>
        <w:rPr>
          <w:sz w:val="26"/>
          <w:szCs w:val="26"/>
        </w:rPr>
      </w:pPr>
      <w:r>
        <w:rPr>
          <w:sz w:val="26"/>
          <w:szCs w:val="26"/>
        </w:rPr>
        <w:t xml:space="preserve">1. </w:t>
      </w:r>
      <w:r w:rsidR="005D5EDF" w:rsidRPr="0027759F">
        <w:rPr>
          <w:sz w:val="26"/>
          <w:szCs w:val="26"/>
        </w:rPr>
        <w:t>Вологодской городской Думе предложить Администрации города</w:t>
      </w:r>
      <w:r w:rsidR="007C16CB" w:rsidRPr="0027759F">
        <w:rPr>
          <w:sz w:val="26"/>
          <w:szCs w:val="26"/>
        </w:rPr>
        <w:t xml:space="preserve"> </w:t>
      </w:r>
      <w:r w:rsidR="00515A0F" w:rsidRPr="0027759F">
        <w:rPr>
          <w:sz w:val="26"/>
          <w:szCs w:val="26"/>
        </w:rPr>
        <w:t xml:space="preserve">в целях повышения прозрачности </w:t>
      </w:r>
      <w:r w:rsidR="00F37341">
        <w:rPr>
          <w:sz w:val="26"/>
          <w:szCs w:val="26"/>
        </w:rPr>
        <w:t xml:space="preserve">отчетности об </w:t>
      </w:r>
      <w:r w:rsidR="00515A0F" w:rsidRPr="0027759F">
        <w:rPr>
          <w:sz w:val="26"/>
          <w:szCs w:val="26"/>
        </w:rPr>
        <w:t>исполнени</w:t>
      </w:r>
      <w:r w:rsidR="00F37341">
        <w:rPr>
          <w:sz w:val="26"/>
          <w:szCs w:val="26"/>
        </w:rPr>
        <w:t>и</w:t>
      </w:r>
      <w:r w:rsidR="00515A0F" w:rsidRPr="0027759F">
        <w:rPr>
          <w:sz w:val="26"/>
          <w:szCs w:val="26"/>
        </w:rPr>
        <w:t xml:space="preserve"> бюджета </w:t>
      </w:r>
      <w:r w:rsidR="009B12FE">
        <w:rPr>
          <w:sz w:val="26"/>
          <w:szCs w:val="26"/>
        </w:rPr>
        <w:t>указывать</w:t>
      </w:r>
      <w:r w:rsidR="00515A0F" w:rsidRPr="0027759F">
        <w:rPr>
          <w:sz w:val="26"/>
          <w:szCs w:val="26"/>
        </w:rPr>
        <w:t xml:space="preserve"> </w:t>
      </w:r>
      <w:r w:rsidR="007C16CB" w:rsidRPr="0027759F">
        <w:rPr>
          <w:sz w:val="26"/>
          <w:szCs w:val="26"/>
        </w:rPr>
        <w:t xml:space="preserve">в </w:t>
      </w:r>
      <w:r w:rsidR="00515A0F" w:rsidRPr="0027759F">
        <w:rPr>
          <w:sz w:val="26"/>
          <w:szCs w:val="26"/>
        </w:rPr>
        <w:t xml:space="preserve">квартальных </w:t>
      </w:r>
      <w:r w:rsidR="007C16CB" w:rsidRPr="0027759F">
        <w:rPr>
          <w:sz w:val="26"/>
          <w:szCs w:val="26"/>
        </w:rPr>
        <w:t>отчет</w:t>
      </w:r>
      <w:r w:rsidR="00515A0F" w:rsidRPr="0027759F">
        <w:rPr>
          <w:sz w:val="26"/>
          <w:szCs w:val="26"/>
        </w:rPr>
        <w:t>ах</w:t>
      </w:r>
      <w:r w:rsidR="007C16CB" w:rsidRPr="0027759F">
        <w:rPr>
          <w:sz w:val="26"/>
          <w:szCs w:val="26"/>
        </w:rPr>
        <w:t xml:space="preserve"> утвержденны</w:t>
      </w:r>
      <w:r w:rsidR="00E479CD" w:rsidRPr="0027759F">
        <w:rPr>
          <w:sz w:val="26"/>
          <w:szCs w:val="26"/>
        </w:rPr>
        <w:t>е</w:t>
      </w:r>
      <w:r w:rsidR="007C16CB" w:rsidRPr="0027759F">
        <w:rPr>
          <w:sz w:val="26"/>
          <w:szCs w:val="26"/>
        </w:rPr>
        <w:t xml:space="preserve"> бюджетны</w:t>
      </w:r>
      <w:r w:rsidR="00E479CD" w:rsidRPr="0027759F">
        <w:rPr>
          <w:sz w:val="26"/>
          <w:szCs w:val="26"/>
        </w:rPr>
        <w:t>е</w:t>
      </w:r>
      <w:r w:rsidR="007C16CB" w:rsidRPr="0027759F">
        <w:rPr>
          <w:sz w:val="26"/>
          <w:szCs w:val="26"/>
        </w:rPr>
        <w:t xml:space="preserve"> назначения</w:t>
      </w:r>
      <w:r w:rsidR="00E479CD" w:rsidRPr="0027759F">
        <w:rPr>
          <w:sz w:val="26"/>
          <w:szCs w:val="26"/>
        </w:rPr>
        <w:t xml:space="preserve"> на отчетную дату</w:t>
      </w:r>
      <w:r w:rsidR="007C16CB" w:rsidRPr="0027759F">
        <w:rPr>
          <w:sz w:val="26"/>
          <w:szCs w:val="26"/>
        </w:rPr>
        <w:t xml:space="preserve"> и процент </w:t>
      </w:r>
      <w:r w:rsidR="00E479CD" w:rsidRPr="0027759F">
        <w:rPr>
          <w:sz w:val="26"/>
          <w:szCs w:val="26"/>
        </w:rPr>
        <w:t xml:space="preserve">их </w:t>
      </w:r>
      <w:r w:rsidR="007C16CB" w:rsidRPr="0027759F">
        <w:rPr>
          <w:sz w:val="26"/>
          <w:szCs w:val="26"/>
        </w:rPr>
        <w:t xml:space="preserve">исполнения. </w:t>
      </w:r>
    </w:p>
    <w:p w:rsidR="00783CCF" w:rsidRPr="0027759F" w:rsidRDefault="0027759F" w:rsidP="00294771">
      <w:pPr>
        <w:spacing w:line="360" w:lineRule="auto"/>
        <w:jc w:val="both"/>
        <w:rPr>
          <w:sz w:val="26"/>
          <w:szCs w:val="26"/>
        </w:rPr>
      </w:pPr>
      <w:r>
        <w:rPr>
          <w:sz w:val="26"/>
          <w:szCs w:val="26"/>
        </w:rPr>
        <w:t xml:space="preserve">2. </w:t>
      </w:r>
      <w:r w:rsidR="007D4586" w:rsidRPr="0027759F">
        <w:rPr>
          <w:sz w:val="26"/>
          <w:szCs w:val="26"/>
        </w:rPr>
        <w:t>Админи</w:t>
      </w:r>
      <w:r w:rsidR="00612C30" w:rsidRPr="0027759F">
        <w:rPr>
          <w:sz w:val="26"/>
          <w:szCs w:val="26"/>
        </w:rPr>
        <w:t>с</w:t>
      </w:r>
      <w:r w:rsidR="007D4586" w:rsidRPr="0027759F">
        <w:rPr>
          <w:sz w:val="26"/>
          <w:szCs w:val="26"/>
        </w:rPr>
        <w:t>трации города</w:t>
      </w:r>
      <w:r w:rsidR="00783CCF">
        <w:rPr>
          <w:sz w:val="26"/>
          <w:szCs w:val="26"/>
        </w:rPr>
        <w:t xml:space="preserve"> принять меры по снижению кредиторской задолженности</w:t>
      </w:r>
      <w:r w:rsidR="009E74EE">
        <w:rPr>
          <w:sz w:val="26"/>
          <w:szCs w:val="26"/>
        </w:rPr>
        <w:t>.</w:t>
      </w:r>
    </w:p>
    <w:p w:rsidR="00736F5C" w:rsidRDefault="00736F5C" w:rsidP="00294771">
      <w:pPr>
        <w:spacing w:before="120" w:line="360" w:lineRule="auto"/>
        <w:rPr>
          <w:sz w:val="26"/>
          <w:szCs w:val="26"/>
        </w:rPr>
      </w:pPr>
    </w:p>
    <w:p w:rsidR="00427939" w:rsidRDefault="00427939" w:rsidP="00BD4DBA">
      <w:pPr>
        <w:spacing w:before="120"/>
        <w:rPr>
          <w:sz w:val="26"/>
          <w:szCs w:val="26"/>
        </w:rPr>
      </w:pPr>
      <w:r w:rsidRPr="00214FB3">
        <w:rPr>
          <w:sz w:val="26"/>
          <w:szCs w:val="26"/>
        </w:rPr>
        <w:t>Главные инспекторы</w:t>
      </w:r>
    </w:p>
    <w:p w:rsidR="00427939" w:rsidRPr="00214FB3" w:rsidRDefault="00427939" w:rsidP="00BD4DBA">
      <w:pPr>
        <w:spacing w:before="120"/>
        <w:rPr>
          <w:sz w:val="26"/>
          <w:szCs w:val="26"/>
        </w:rPr>
      </w:pPr>
      <w:r>
        <w:rPr>
          <w:sz w:val="26"/>
          <w:szCs w:val="26"/>
        </w:rPr>
        <w:t>Контрольно-счетной палаты</w:t>
      </w:r>
      <w:r w:rsidR="005C100C">
        <w:rPr>
          <w:sz w:val="26"/>
          <w:szCs w:val="26"/>
        </w:rPr>
        <w:tab/>
      </w:r>
      <w:r w:rsidR="005C100C">
        <w:rPr>
          <w:sz w:val="26"/>
          <w:szCs w:val="26"/>
        </w:rPr>
        <w:tab/>
      </w:r>
      <w:r w:rsidR="005C100C">
        <w:rPr>
          <w:sz w:val="26"/>
          <w:szCs w:val="26"/>
        </w:rPr>
        <w:tab/>
      </w:r>
      <w:r w:rsidR="005C100C">
        <w:rPr>
          <w:sz w:val="26"/>
          <w:szCs w:val="26"/>
        </w:rPr>
        <w:tab/>
      </w:r>
      <w:r w:rsidR="005C100C">
        <w:rPr>
          <w:sz w:val="26"/>
          <w:szCs w:val="26"/>
        </w:rPr>
        <w:tab/>
      </w:r>
      <w:r w:rsidR="005C100C">
        <w:rPr>
          <w:sz w:val="26"/>
          <w:szCs w:val="26"/>
        </w:rPr>
        <w:tab/>
        <w:t xml:space="preserve">       </w:t>
      </w:r>
      <w:r w:rsidRPr="00214FB3">
        <w:rPr>
          <w:sz w:val="26"/>
          <w:szCs w:val="26"/>
        </w:rPr>
        <w:t>Н.А. Беляева</w:t>
      </w:r>
    </w:p>
    <w:p w:rsidR="00401505" w:rsidRDefault="005C100C" w:rsidP="005C100C">
      <w:pPr>
        <w:pStyle w:val="Iauiue"/>
        <w:spacing w:before="120" w:line="276" w:lineRule="auto"/>
      </w:pPr>
      <w:r>
        <w:tab/>
      </w:r>
      <w:r>
        <w:tab/>
      </w:r>
      <w:r>
        <w:tab/>
      </w:r>
      <w:r>
        <w:tab/>
      </w:r>
      <w:r>
        <w:tab/>
      </w:r>
      <w:r>
        <w:tab/>
      </w:r>
      <w:r>
        <w:tab/>
      </w:r>
      <w:r>
        <w:tab/>
      </w:r>
      <w:bookmarkStart w:id="0" w:name="_GoBack"/>
      <w:bookmarkEnd w:id="0"/>
      <w:r>
        <w:tab/>
      </w:r>
      <w:r>
        <w:tab/>
        <w:t xml:space="preserve">       </w:t>
      </w:r>
      <w:r w:rsidR="00427939" w:rsidRPr="00CD0F4E">
        <w:t>Е.В. Михайлова</w:t>
      </w:r>
    </w:p>
    <w:sectPr w:rsidR="00401505" w:rsidSect="005E369A">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CBC" w:rsidRDefault="003F5CBC" w:rsidP="005E369A">
      <w:r>
        <w:separator/>
      </w:r>
    </w:p>
  </w:endnote>
  <w:endnote w:type="continuationSeparator" w:id="0">
    <w:p w:rsidR="003F5CBC" w:rsidRDefault="003F5CBC" w:rsidP="005E3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CBC" w:rsidRDefault="003F5CBC" w:rsidP="005E369A">
      <w:r>
        <w:separator/>
      </w:r>
    </w:p>
  </w:footnote>
  <w:footnote w:type="continuationSeparator" w:id="0">
    <w:p w:rsidR="003F5CBC" w:rsidRDefault="003F5CBC" w:rsidP="005E36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325772"/>
      <w:docPartObj>
        <w:docPartGallery w:val="Page Numbers (Top of Page)"/>
        <w:docPartUnique/>
      </w:docPartObj>
    </w:sdtPr>
    <w:sdtEndPr/>
    <w:sdtContent>
      <w:p w:rsidR="005E369A" w:rsidRDefault="005E369A">
        <w:pPr>
          <w:pStyle w:val="a6"/>
          <w:jc w:val="center"/>
        </w:pPr>
        <w:r>
          <w:fldChar w:fldCharType="begin"/>
        </w:r>
        <w:r>
          <w:instrText>PAGE   \* MERGEFORMAT</w:instrText>
        </w:r>
        <w:r>
          <w:fldChar w:fldCharType="separate"/>
        </w:r>
        <w:r w:rsidR="003E3A4E">
          <w:rPr>
            <w:noProof/>
          </w:rPr>
          <w:t>2</w:t>
        </w:r>
        <w:r>
          <w:fldChar w:fldCharType="end"/>
        </w:r>
      </w:p>
    </w:sdtContent>
  </w:sdt>
  <w:p w:rsidR="005E369A" w:rsidRDefault="005E369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B2281"/>
    <w:multiLevelType w:val="hybridMultilevel"/>
    <w:tmpl w:val="37BC758C"/>
    <w:lvl w:ilvl="0" w:tplc="38C659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FEB"/>
    <w:rsid w:val="00010094"/>
    <w:rsid w:val="00010AF5"/>
    <w:rsid w:val="00013781"/>
    <w:rsid w:val="00016F88"/>
    <w:rsid w:val="00017730"/>
    <w:rsid w:val="00032C5D"/>
    <w:rsid w:val="00040B81"/>
    <w:rsid w:val="00043428"/>
    <w:rsid w:val="000436D5"/>
    <w:rsid w:val="0004488A"/>
    <w:rsid w:val="00051E0E"/>
    <w:rsid w:val="00052ECB"/>
    <w:rsid w:val="0006198B"/>
    <w:rsid w:val="00062667"/>
    <w:rsid w:val="00070F66"/>
    <w:rsid w:val="000715BB"/>
    <w:rsid w:val="0007205E"/>
    <w:rsid w:val="000815DB"/>
    <w:rsid w:val="0009428C"/>
    <w:rsid w:val="00095EC8"/>
    <w:rsid w:val="00096BBC"/>
    <w:rsid w:val="000B2E02"/>
    <w:rsid w:val="000B4CFF"/>
    <w:rsid w:val="000C20C7"/>
    <w:rsid w:val="000C7601"/>
    <w:rsid w:val="000D09D6"/>
    <w:rsid w:val="000E2BA0"/>
    <w:rsid w:val="000E5336"/>
    <w:rsid w:val="000F0CEA"/>
    <w:rsid w:val="000F5680"/>
    <w:rsid w:val="001016D1"/>
    <w:rsid w:val="00102170"/>
    <w:rsid w:val="001058F0"/>
    <w:rsid w:val="001146FA"/>
    <w:rsid w:val="00125A06"/>
    <w:rsid w:val="00126127"/>
    <w:rsid w:val="00137D35"/>
    <w:rsid w:val="00142909"/>
    <w:rsid w:val="00147ED6"/>
    <w:rsid w:val="00163366"/>
    <w:rsid w:val="001635AB"/>
    <w:rsid w:val="0017223B"/>
    <w:rsid w:val="00187E2F"/>
    <w:rsid w:val="001924A9"/>
    <w:rsid w:val="001949DB"/>
    <w:rsid w:val="001B1E48"/>
    <w:rsid w:val="001E6A7F"/>
    <w:rsid w:val="001F111C"/>
    <w:rsid w:val="00205B1A"/>
    <w:rsid w:val="00212FDA"/>
    <w:rsid w:val="00215946"/>
    <w:rsid w:val="00237B08"/>
    <w:rsid w:val="002444E3"/>
    <w:rsid w:val="002572C6"/>
    <w:rsid w:val="002675BD"/>
    <w:rsid w:val="0027759F"/>
    <w:rsid w:val="00293E3B"/>
    <w:rsid w:val="00294771"/>
    <w:rsid w:val="002A31F0"/>
    <w:rsid w:val="002B355A"/>
    <w:rsid w:val="002B6256"/>
    <w:rsid w:val="002C7F67"/>
    <w:rsid w:val="002D015C"/>
    <w:rsid w:val="002D278E"/>
    <w:rsid w:val="002D543B"/>
    <w:rsid w:val="002D6127"/>
    <w:rsid w:val="002F3CFC"/>
    <w:rsid w:val="002F4CAB"/>
    <w:rsid w:val="002F56FD"/>
    <w:rsid w:val="002F5DEC"/>
    <w:rsid w:val="00323501"/>
    <w:rsid w:val="00324654"/>
    <w:rsid w:val="00326648"/>
    <w:rsid w:val="00330449"/>
    <w:rsid w:val="003309C8"/>
    <w:rsid w:val="003345A6"/>
    <w:rsid w:val="0034602A"/>
    <w:rsid w:val="00367AA1"/>
    <w:rsid w:val="003700E9"/>
    <w:rsid w:val="0037699C"/>
    <w:rsid w:val="00382A41"/>
    <w:rsid w:val="003841C1"/>
    <w:rsid w:val="0038614E"/>
    <w:rsid w:val="0038648A"/>
    <w:rsid w:val="003912B3"/>
    <w:rsid w:val="003942FA"/>
    <w:rsid w:val="003A22A4"/>
    <w:rsid w:val="003A7EA5"/>
    <w:rsid w:val="003B4432"/>
    <w:rsid w:val="003C0CEA"/>
    <w:rsid w:val="003C2D79"/>
    <w:rsid w:val="003E3A4E"/>
    <w:rsid w:val="003E4865"/>
    <w:rsid w:val="003E518A"/>
    <w:rsid w:val="003F5718"/>
    <w:rsid w:val="003F5CBC"/>
    <w:rsid w:val="00401505"/>
    <w:rsid w:val="004027CA"/>
    <w:rsid w:val="00404FEB"/>
    <w:rsid w:val="004063DC"/>
    <w:rsid w:val="004105DF"/>
    <w:rsid w:val="00425B59"/>
    <w:rsid w:val="00426C1B"/>
    <w:rsid w:val="00427939"/>
    <w:rsid w:val="004443A2"/>
    <w:rsid w:val="00447864"/>
    <w:rsid w:val="0045057A"/>
    <w:rsid w:val="00460079"/>
    <w:rsid w:val="00466F6F"/>
    <w:rsid w:val="00484AC8"/>
    <w:rsid w:val="00491B66"/>
    <w:rsid w:val="004935EB"/>
    <w:rsid w:val="004A4164"/>
    <w:rsid w:val="004C46AD"/>
    <w:rsid w:val="004C7343"/>
    <w:rsid w:val="004D028A"/>
    <w:rsid w:val="004E5815"/>
    <w:rsid w:val="004E6842"/>
    <w:rsid w:val="004F6927"/>
    <w:rsid w:val="005036A6"/>
    <w:rsid w:val="00515A0F"/>
    <w:rsid w:val="005270B3"/>
    <w:rsid w:val="005378C1"/>
    <w:rsid w:val="00545AB9"/>
    <w:rsid w:val="00547444"/>
    <w:rsid w:val="005523A5"/>
    <w:rsid w:val="00553FB1"/>
    <w:rsid w:val="00553FBC"/>
    <w:rsid w:val="00561B4B"/>
    <w:rsid w:val="00567370"/>
    <w:rsid w:val="00594692"/>
    <w:rsid w:val="005953E8"/>
    <w:rsid w:val="005B4604"/>
    <w:rsid w:val="005B4D0A"/>
    <w:rsid w:val="005B6032"/>
    <w:rsid w:val="005C100C"/>
    <w:rsid w:val="005C1275"/>
    <w:rsid w:val="005D34AF"/>
    <w:rsid w:val="005D5EDF"/>
    <w:rsid w:val="005D69BB"/>
    <w:rsid w:val="005E2C67"/>
    <w:rsid w:val="005E2E55"/>
    <w:rsid w:val="005E369A"/>
    <w:rsid w:val="005F2173"/>
    <w:rsid w:val="00607139"/>
    <w:rsid w:val="006110ED"/>
    <w:rsid w:val="00612774"/>
    <w:rsid w:val="00612C30"/>
    <w:rsid w:val="00624026"/>
    <w:rsid w:val="006258AD"/>
    <w:rsid w:val="00631186"/>
    <w:rsid w:val="00634D7D"/>
    <w:rsid w:val="006360D2"/>
    <w:rsid w:val="00640C66"/>
    <w:rsid w:val="00641CB6"/>
    <w:rsid w:val="00642180"/>
    <w:rsid w:val="00666A58"/>
    <w:rsid w:val="00667750"/>
    <w:rsid w:val="00691EFC"/>
    <w:rsid w:val="006A7A9A"/>
    <w:rsid w:val="006B36B6"/>
    <w:rsid w:val="006C397A"/>
    <w:rsid w:val="006C59AF"/>
    <w:rsid w:val="006D0B1A"/>
    <w:rsid w:val="006D5B4B"/>
    <w:rsid w:val="006E7688"/>
    <w:rsid w:val="006F156D"/>
    <w:rsid w:val="006F42D6"/>
    <w:rsid w:val="006F5F01"/>
    <w:rsid w:val="006F6159"/>
    <w:rsid w:val="00702272"/>
    <w:rsid w:val="00705DE9"/>
    <w:rsid w:val="00713901"/>
    <w:rsid w:val="0071529D"/>
    <w:rsid w:val="0071790C"/>
    <w:rsid w:val="00720BCB"/>
    <w:rsid w:val="00723DC8"/>
    <w:rsid w:val="00727464"/>
    <w:rsid w:val="00736F5C"/>
    <w:rsid w:val="00746236"/>
    <w:rsid w:val="00754061"/>
    <w:rsid w:val="00754467"/>
    <w:rsid w:val="007650B4"/>
    <w:rsid w:val="00767701"/>
    <w:rsid w:val="007730A0"/>
    <w:rsid w:val="007752EC"/>
    <w:rsid w:val="00783CCF"/>
    <w:rsid w:val="00791305"/>
    <w:rsid w:val="00791530"/>
    <w:rsid w:val="007A0236"/>
    <w:rsid w:val="007B2F5D"/>
    <w:rsid w:val="007B4133"/>
    <w:rsid w:val="007B53FC"/>
    <w:rsid w:val="007C16CB"/>
    <w:rsid w:val="007C2A46"/>
    <w:rsid w:val="007C2BAF"/>
    <w:rsid w:val="007C62CC"/>
    <w:rsid w:val="007C7B05"/>
    <w:rsid w:val="007D1AD0"/>
    <w:rsid w:val="007D2695"/>
    <w:rsid w:val="007D4586"/>
    <w:rsid w:val="007E6431"/>
    <w:rsid w:val="007F1F3A"/>
    <w:rsid w:val="007F36BC"/>
    <w:rsid w:val="007F4AF8"/>
    <w:rsid w:val="007F52D7"/>
    <w:rsid w:val="00804D44"/>
    <w:rsid w:val="00810AFB"/>
    <w:rsid w:val="00813E26"/>
    <w:rsid w:val="0082650E"/>
    <w:rsid w:val="0082714E"/>
    <w:rsid w:val="00833CB2"/>
    <w:rsid w:val="0083541E"/>
    <w:rsid w:val="00835438"/>
    <w:rsid w:val="00841D9F"/>
    <w:rsid w:val="00845D5D"/>
    <w:rsid w:val="00852E89"/>
    <w:rsid w:val="00863534"/>
    <w:rsid w:val="00880B04"/>
    <w:rsid w:val="008857C3"/>
    <w:rsid w:val="00890B0D"/>
    <w:rsid w:val="00891250"/>
    <w:rsid w:val="008A3269"/>
    <w:rsid w:val="008A6515"/>
    <w:rsid w:val="008B1EB5"/>
    <w:rsid w:val="008B27C9"/>
    <w:rsid w:val="008C15F2"/>
    <w:rsid w:val="008C354C"/>
    <w:rsid w:val="008D31A0"/>
    <w:rsid w:val="008D65C3"/>
    <w:rsid w:val="00903E47"/>
    <w:rsid w:val="009077A8"/>
    <w:rsid w:val="009125FB"/>
    <w:rsid w:val="00921F1F"/>
    <w:rsid w:val="009224CF"/>
    <w:rsid w:val="009308BB"/>
    <w:rsid w:val="009326AE"/>
    <w:rsid w:val="00944974"/>
    <w:rsid w:val="009461F0"/>
    <w:rsid w:val="009567D7"/>
    <w:rsid w:val="0097115F"/>
    <w:rsid w:val="009736D4"/>
    <w:rsid w:val="00976D46"/>
    <w:rsid w:val="009918B3"/>
    <w:rsid w:val="00997EEE"/>
    <w:rsid w:val="009A0D6B"/>
    <w:rsid w:val="009A1A38"/>
    <w:rsid w:val="009B0634"/>
    <w:rsid w:val="009B07D3"/>
    <w:rsid w:val="009B12FE"/>
    <w:rsid w:val="009B248D"/>
    <w:rsid w:val="009B4C8B"/>
    <w:rsid w:val="009C4E76"/>
    <w:rsid w:val="009D61AF"/>
    <w:rsid w:val="009E2919"/>
    <w:rsid w:val="009E3651"/>
    <w:rsid w:val="009E74EE"/>
    <w:rsid w:val="009F61EB"/>
    <w:rsid w:val="00A03EF8"/>
    <w:rsid w:val="00A1597E"/>
    <w:rsid w:val="00A300A4"/>
    <w:rsid w:val="00A450DD"/>
    <w:rsid w:val="00A47FEC"/>
    <w:rsid w:val="00A503D7"/>
    <w:rsid w:val="00A5303D"/>
    <w:rsid w:val="00A61764"/>
    <w:rsid w:val="00A74F7C"/>
    <w:rsid w:val="00A76B4A"/>
    <w:rsid w:val="00A77BEC"/>
    <w:rsid w:val="00A8316C"/>
    <w:rsid w:val="00A87BDB"/>
    <w:rsid w:val="00A95B86"/>
    <w:rsid w:val="00AA1A3D"/>
    <w:rsid w:val="00AA4242"/>
    <w:rsid w:val="00AB1864"/>
    <w:rsid w:val="00AB256C"/>
    <w:rsid w:val="00AB35A6"/>
    <w:rsid w:val="00AC0690"/>
    <w:rsid w:val="00AC3AC4"/>
    <w:rsid w:val="00AC4070"/>
    <w:rsid w:val="00AE2A8D"/>
    <w:rsid w:val="00AF622B"/>
    <w:rsid w:val="00B16C16"/>
    <w:rsid w:val="00B219D7"/>
    <w:rsid w:val="00B22F3E"/>
    <w:rsid w:val="00B543C4"/>
    <w:rsid w:val="00B64B76"/>
    <w:rsid w:val="00B84F13"/>
    <w:rsid w:val="00B97BD6"/>
    <w:rsid w:val="00BA1D21"/>
    <w:rsid w:val="00BA2532"/>
    <w:rsid w:val="00BA298D"/>
    <w:rsid w:val="00BB30C1"/>
    <w:rsid w:val="00BB408F"/>
    <w:rsid w:val="00BC175A"/>
    <w:rsid w:val="00BD0722"/>
    <w:rsid w:val="00BD292A"/>
    <w:rsid w:val="00BD46A3"/>
    <w:rsid w:val="00BD4DBA"/>
    <w:rsid w:val="00BE42B4"/>
    <w:rsid w:val="00BF365C"/>
    <w:rsid w:val="00BF46D8"/>
    <w:rsid w:val="00C15C48"/>
    <w:rsid w:val="00C21A54"/>
    <w:rsid w:val="00C23FEB"/>
    <w:rsid w:val="00C25A54"/>
    <w:rsid w:val="00C2715B"/>
    <w:rsid w:val="00C31C7B"/>
    <w:rsid w:val="00C34CF3"/>
    <w:rsid w:val="00C37C2E"/>
    <w:rsid w:val="00C41CE3"/>
    <w:rsid w:val="00C619A6"/>
    <w:rsid w:val="00C70A89"/>
    <w:rsid w:val="00C7289A"/>
    <w:rsid w:val="00C72EAE"/>
    <w:rsid w:val="00C96270"/>
    <w:rsid w:val="00CA012C"/>
    <w:rsid w:val="00CB6927"/>
    <w:rsid w:val="00CC4C8F"/>
    <w:rsid w:val="00CD3C00"/>
    <w:rsid w:val="00CE4417"/>
    <w:rsid w:val="00CF2167"/>
    <w:rsid w:val="00CF2986"/>
    <w:rsid w:val="00CF550D"/>
    <w:rsid w:val="00D07044"/>
    <w:rsid w:val="00D409BA"/>
    <w:rsid w:val="00D47A89"/>
    <w:rsid w:val="00D61371"/>
    <w:rsid w:val="00D658DB"/>
    <w:rsid w:val="00D721A8"/>
    <w:rsid w:val="00D72C04"/>
    <w:rsid w:val="00D81E76"/>
    <w:rsid w:val="00D82BB5"/>
    <w:rsid w:val="00D87C97"/>
    <w:rsid w:val="00D913E5"/>
    <w:rsid w:val="00D93B8D"/>
    <w:rsid w:val="00D952A8"/>
    <w:rsid w:val="00D97FD1"/>
    <w:rsid w:val="00DB37ED"/>
    <w:rsid w:val="00DD7284"/>
    <w:rsid w:val="00DE2123"/>
    <w:rsid w:val="00DE79A9"/>
    <w:rsid w:val="00DF51FB"/>
    <w:rsid w:val="00E005B5"/>
    <w:rsid w:val="00E037E8"/>
    <w:rsid w:val="00E04875"/>
    <w:rsid w:val="00E12AD3"/>
    <w:rsid w:val="00E265F4"/>
    <w:rsid w:val="00E31D9E"/>
    <w:rsid w:val="00E3688E"/>
    <w:rsid w:val="00E44BE8"/>
    <w:rsid w:val="00E479CD"/>
    <w:rsid w:val="00E540FD"/>
    <w:rsid w:val="00E55A53"/>
    <w:rsid w:val="00E664CA"/>
    <w:rsid w:val="00E71F79"/>
    <w:rsid w:val="00E73033"/>
    <w:rsid w:val="00E73DD9"/>
    <w:rsid w:val="00ED1766"/>
    <w:rsid w:val="00EE2BCB"/>
    <w:rsid w:val="00EF25B5"/>
    <w:rsid w:val="00F03DC2"/>
    <w:rsid w:val="00F04E11"/>
    <w:rsid w:val="00F05D70"/>
    <w:rsid w:val="00F05DED"/>
    <w:rsid w:val="00F37341"/>
    <w:rsid w:val="00F4685F"/>
    <w:rsid w:val="00F56F62"/>
    <w:rsid w:val="00F6065F"/>
    <w:rsid w:val="00F733F1"/>
    <w:rsid w:val="00F83FF9"/>
    <w:rsid w:val="00FA2D83"/>
    <w:rsid w:val="00FA601D"/>
    <w:rsid w:val="00FA7F3E"/>
    <w:rsid w:val="00FB77B6"/>
    <w:rsid w:val="00FC4CB3"/>
    <w:rsid w:val="00FC739D"/>
    <w:rsid w:val="00FD17EE"/>
    <w:rsid w:val="00FD26ED"/>
    <w:rsid w:val="00FD2D5D"/>
    <w:rsid w:val="00FE5142"/>
    <w:rsid w:val="00FE639C"/>
    <w:rsid w:val="00FF73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F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404FEB"/>
    <w:rPr>
      <w:rFonts w:ascii="Courier New" w:hAnsi="Courier New" w:cs="Courier New"/>
      <w:sz w:val="20"/>
      <w:szCs w:val="20"/>
    </w:rPr>
  </w:style>
  <w:style w:type="character" w:customStyle="1" w:styleId="a4">
    <w:name w:val="Текст Знак"/>
    <w:basedOn w:val="a0"/>
    <w:link w:val="a3"/>
    <w:rsid w:val="00404FEB"/>
    <w:rPr>
      <w:rFonts w:ascii="Courier New" w:eastAsia="Times New Roman" w:hAnsi="Courier New" w:cs="Courier New"/>
      <w:sz w:val="20"/>
      <w:szCs w:val="20"/>
      <w:lang w:eastAsia="ru-RU"/>
    </w:rPr>
  </w:style>
  <w:style w:type="paragraph" w:customStyle="1" w:styleId="Iauiue">
    <w:name w:val="Iau?iue"/>
    <w:rsid w:val="00404FEB"/>
    <w:pPr>
      <w:spacing w:after="0" w:line="240" w:lineRule="auto"/>
    </w:pPr>
    <w:rPr>
      <w:rFonts w:ascii="Times New Roman" w:eastAsia="Times New Roman" w:hAnsi="Times New Roman" w:cs="Times New Roman"/>
      <w:sz w:val="26"/>
      <w:szCs w:val="26"/>
      <w:lang w:eastAsia="ru-RU"/>
    </w:rPr>
  </w:style>
  <w:style w:type="paragraph" w:styleId="a5">
    <w:name w:val="List Paragraph"/>
    <w:basedOn w:val="a"/>
    <w:uiPriority w:val="34"/>
    <w:qFormat/>
    <w:rsid w:val="007D4586"/>
    <w:pPr>
      <w:ind w:left="720"/>
      <w:contextualSpacing/>
    </w:pPr>
  </w:style>
  <w:style w:type="paragraph" w:styleId="a6">
    <w:name w:val="header"/>
    <w:basedOn w:val="a"/>
    <w:link w:val="a7"/>
    <w:uiPriority w:val="99"/>
    <w:unhideWhenUsed/>
    <w:rsid w:val="005E369A"/>
    <w:pPr>
      <w:tabs>
        <w:tab w:val="center" w:pos="4677"/>
        <w:tab w:val="right" w:pos="9355"/>
      </w:tabs>
    </w:pPr>
  </w:style>
  <w:style w:type="character" w:customStyle="1" w:styleId="a7">
    <w:name w:val="Верхний колонтитул Знак"/>
    <w:basedOn w:val="a0"/>
    <w:link w:val="a6"/>
    <w:uiPriority w:val="99"/>
    <w:rsid w:val="005E369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E369A"/>
    <w:pPr>
      <w:tabs>
        <w:tab w:val="center" w:pos="4677"/>
        <w:tab w:val="right" w:pos="9355"/>
      </w:tabs>
    </w:pPr>
  </w:style>
  <w:style w:type="character" w:customStyle="1" w:styleId="a9">
    <w:name w:val="Нижний колонтитул Знак"/>
    <w:basedOn w:val="a0"/>
    <w:link w:val="a8"/>
    <w:uiPriority w:val="99"/>
    <w:rsid w:val="005E369A"/>
    <w:rPr>
      <w:rFonts w:ascii="Times New Roman" w:eastAsia="Times New Roman" w:hAnsi="Times New Roman" w:cs="Times New Roman"/>
      <w:sz w:val="24"/>
      <w:szCs w:val="24"/>
      <w:lang w:eastAsia="ru-RU"/>
    </w:rPr>
  </w:style>
  <w:style w:type="paragraph" w:customStyle="1" w:styleId="aa">
    <w:name w:val="Знак Знак Знак Знак Знак Знак"/>
    <w:basedOn w:val="a"/>
    <w:rsid w:val="008C354C"/>
    <w:pPr>
      <w:spacing w:after="160" w:line="240" w:lineRule="exact"/>
    </w:pPr>
    <w:rPr>
      <w:rFonts w:ascii="Verdana" w:hAnsi="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F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404FEB"/>
    <w:rPr>
      <w:rFonts w:ascii="Courier New" w:hAnsi="Courier New" w:cs="Courier New"/>
      <w:sz w:val="20"/>
      <w:szCs w:val="20"/>
    </w:rPr>
  </w:style>
  <w:style w:type="character" w:customStyle="1" w:styleId="a4">
    <w:name w:val="Текст Знак"/>
    <w:basedOn w:val="a0"/>
    <w:link w:val="a3"/>
    <w:rsid w:val="00404FEB"/>
    <w:rPr>
      <w:rFonts w:ascii="Courier New" w:eastAsia="Times New Roman" w:hAnsi="Courier New" w:cs="Courier New"/>
      <w:sz w:val="20"/>
      <w:szCs w:val="20"/>
      <w:lang w:eastAsia="ru-RU"/>
    </w:rPr>
  </w:style>
  <w:style w:type="paragraph" w:customStyle="1" w:styleId="Iauiue">
    <w:name w:val="Iau?iue"/>
    <w:rsid w:val="00404FEB"/>
    <w:pPr>
      <w:spacing w:after="0" w:line="240" w:lineRule="auto"/>
    </w:pPr>
    <w:rPr>
      <w:rFonts w:ascii="Times New Roman" w:eastAsia="Times New Roman" w:hAnsi="Times New Roman" w:cs="Times New Roman"/>
      <w:sz w:val="26"/>
      <w:szCs w:val="26"/>
      <w:lang w:eastAsia="ru-RU"/>
    </w:rPr>
  </w:style>
  <w:style w:type="paragraph" w:styleId="a5">
    <w:name w:val="List Paragraph"/>
    <w:basedOn w:val="a"/>
    <w:uiPriority w:val="34"/>
    <w:qFormat/>
    <w:rsid w:val="007D4586"/>
    <w:pPr>
      <w:ind w:left="720"/>
      <w:contextualSpacing/>
    </w:pPr>
  </w:style>
  <w:style w:type="paragraph" w:styleId="a6">
    <w:name w:val="header"/>
    <w:basedOn w:val="a"/>
    <w:link w:val="a7"/>
    <w:uiPriority w:val="99"/>
    <w:unhideWhenUsed/>
    <w:rsid w:val="005E369A"/>
    <w:pPr>
      <w:tabs>
        <w:tab w:val="center" w:pos="4677"/>
        <w:tab w:val="right" w:pos="9355"/>
      </w:tabs>
    </w:pPr>
  </w:style>
  <w:style w:type="character" w:customStyle="1" w:styleId="a7">
    <w:name w:val="Верхний колонтитул Знак"/>
    <w:basedOn w:val="a0"/>
    <w:link w:val="a6"/>
    <w:uiPriority w:val="99"/>
    <w:rsid w:val="005E369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E369A"/>
    <w:pPr>
      <w:tabs>
        <w:tab w:val="center" w:pos="4677"/>
        <w:tab w:val="right" w:pos="9355"/>
      </w:tabs>
    </w:pPr>
  </w:style>
  <w:style w:type="character" w:customStyle="1" w:styleId="a9">
    <w:name w:val="Нижний колонтитул Знак"/>
    <w:basedOn w:val="a0"/>
    <w:link w:val="a8"/>
    <w:uiPriority w:val="99"/>
    <w:rsid w:val="005E369A"/>
    <w:rPr>
      <w:rFonts w:ascii="Times New Roman" w:eastAsia="Times New Roman" w:hAnsi="Times New Roman" w:cs="Times New Roman"/>
      <w:sz w:val="24"/>
      <w:szCs w:val="24"/>
      <w:lang w:eastAsia="ru-RU"/>
    </w:rPr>
  </w:style>
  <w:style w:type="paragraph" w:customStyle="1" w:styleId="aa">
    <w:name w:val="Знак Знак Знак Знак Знак Знак"/>
    <w:basedOn w:val="a"/>
    <w:rsid w:val="008C354C"/>
    <w:pPr>
      <w:spacing w:after="160" w:line="240" w:lineRule="exact"/>
    </w:pPr>
    <w:rPr>
      <w:rFonts w:ascii="Verdana"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5866">
      <w:bodyDiv w:val="1"/>
      <w:marLeft w:val="0"/>
      <w:marRight w:val="0"/>
      <w:marTop w:val="0"/>
      <w:marBottom w:val="0"/>
      <w:divBdr>
        <w:top w:val="none" w:sz="0" w:space="0" w:color="auto"/>
        <w:left w:val="none" w:sz="0" w:space="0" w:color="auto"/>
        <w:bottom w:val="none" w:sz="0" w:space="0" w:color="auto"/>
        <w:right w:val="none" w:sz="0" w:space="0" w:color="auto"/>
      </w:divBdr>
    </w:div>
    <w:div w:id="950160763">
      <w:bodyDiv w:val="1"/>
      <w:marLeft w:val="0"/>
      <w:marRight w:val="0"/>
      <w:marTop w:val="0"/>
      <w:marBottom w:val="0"/>
      <w:divBdr>
        <w:top w:val="none" w:sz="0" w:space="0" w:color="auto"/>
        <w:left w:val="none" w:sz="0" w:space="0" w:color="auto"/>
        <w:bottom w:val="none" w:sz="0" w:space="0" w:color="auto"/>
        <w:right w:val="none" w:sz="0" w:space="0" w:color="auto"/>
      </w:divBdr>
    </w:div>
    <w:div w:id="1577207804">
      <w:bodyDiv w:val="1"/>
      <w:marLeft w:val="0"/>
      <w:marRight w:val="0"/>
      <w:marTop w:val="0"/>
      <w:marBottom w:val="0"/>
      <w:divBdr>
        <w:top w:val="none" w:sz="0" w:space="0" w:color="auto"/>
        <w:left w:val="none" w:sz="0" w:space="0" w:color="auto"/>
        <w:bottom w:val="none" w:sz="0" w:space="0" w:color="auto"/>
        <w:right w:val="none" w:sz="0" w:space="0" w:color="auto"/>
      </w:divBdr>
    </w:div>
    <w:div w:id="1619028810">
      <w:bodyDiv w:val="1"/>
      <w:marLeft w:val="0"/>
      <w:marRight w:val="0"/>
      <w:marTop w:val="0"/>
      <w:marBottom w:val="0"/>
      <w:divBdr>
        <w:top w:val="none" w:sz="0" w:space="0" w:color="auto"/>
        <w:left w:val="none" w:sz="0" w:space="0" w:color="auto"/>
        <w:bottom w:val="none" w:sz="0" w:space="0" w:color="auto"/>
        <w:right w:val="none" w:sz="0" w:space="0" w:color="auto"/>
      </w:divBdr>
    </w:div>
    <w:div w:id="1739401832">
      <w:bodyDiv w:val="1"/>
      <w:marLeft w:val="0"/>
      <w:marRight w:val="0"/>
      <w:marTop w:val="0"/>
      <w:marBottom w:val="0"/>
      <w:divBdr>
        <w:top w:val="none" w:sz="0" w:space="0" w:color="auto"/>
        <w:left w:val="none" w:sz="0" w:space="0" w:color="auto"/>
        <w:bottom w:val="none" w:sz="0" w:space="0" w:color="auto"/>
        <w:right w:val="none" w:sz="0" w:space="0" w:color="auto"/>
      </w:divBdr>
    </w:div>
    <w:div w:id="1745757802">
      <w:bodyDiv w:val="1"/>
      <w:marLeft w:val="0"/>
      <w:marRight w:val="0"/>
      <w:marTop w:val="0"/>
      <w:marBottom w:val="0"/>
      <w:divBdr>
        <w:top w:val="none" w:sz="0" w:space="0" w:color="auto"/>
        <w:left w:val="none" w:sz="0" w:space="0" w:color="auto"/>
        <w:bottom w:val="none" w:sz="0" w:space="0" w:color="auto"/>
        <w:right w:val="none" w:sz="0" w:space="0" w:color="auto"/>
      </w:divBdr>
    </w:div>
    <w:div w:id="1927765684">
      <w:bodyDiv w:val="1"/>
      <w:marLeft w:val="0"/>
      <w:marRight w:val="0"/>
      <w:marTop w:val="0"/>
      <w:marBottom w:val="0"/>
      <w:divBdr>
        <w:top w:val="none" w:sz="0" w:space="0" w:color="auto"/>
        <w:left w:val="none" w:sz="0" w:space="0" w:color="auto"/>
        <w:bottom w:val="none" w:sz="0" w:space="0" w:color="auto"/>
        <w:right w:val="none" w:sz="0" w:space="0" w:color="auto"/>
      </w:divBdr>
    </w:div>
    <w:div w:id="200496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267DF-345E-4886-A39E-9D65EBC96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Pages>
  <Words>1979</Words>
  <Characters>11284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Наташа</cp:lastModifiedBy>
  <cp:revision>13</cp:revision>
  <cp:lastPrinted>2014-05-08T05:45:00Z</cp:lastPrinted>
  <dcterms:created xsi:type="dcterms:W3CDTF">2014-05-07T11:37:00Z</dcterms:created>
  <dcterms:modified xsi:type="dcterms:W3CDTF">2014-05-14T06:14:00Z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