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Ё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C66C67">
      <w:pPr>
        <w:jc w:val="center"/>
        <w:rPr>
          <w:b/>
          <w:spacing w:val="20"/>
          <w:sz w:val="28"/>
          <w:szCs w:val="28"/>
        </w:rPr>
      </w:pPr>
    </w:p>
    <w:p w:rsidR="00C10AC2" w:rsidRPr="00924C53" w:rsidRDefault="00C10AC2" w:rsidP="006B2DFF">
      <w:pPr>
        <w:jc w:val="right"/>
        <w:rPr>
          <w:sz w:val="26"/>
          <w:szCs w:val="26"/>
        </w:rPr>
      </w:pPr>
      <w:r w:rsidRPr="00924C53">
        <w:rPr>
          <w:sz w:val="26"/>
          <w:szCs w:val="26"/>
        </w:rPr>
        <w:t>УТВЕРЖДАЮ</w:t>
      </w:r>
    </w:p>
    <w:p w:rsidR="00C10AC2" w:rsidRPr="00924C53" w:rsidRDefault="00C10AC2" w:rsidP="006B2DFF">
      <w:pPr>
        <w:tabs>
          <w:tab w:val="left" w:pos="7951"/>
        </w:tabs>
        <w:jc w:val="right"/>
        <w:rPr>
          <w:sz w:val="26"/>
          <w:szCs w:val="26"/>
        </w:rPr>
      </w:pPr>
      <w:r w:rsidRPr="00924C53">
        <w:rPr>
          <w:sz w:val="26"/>
          <w:szCs w:val="26"/>
        </w:rPr>
        <w:t>Председател</w:t>
      </w:r>
      <w:r w:rsidR="00AA4875">
        <w:rPr>
          <w:sz w:val="26"/>
          <w:szCs w:val="26"/>
        </w:rPr>
        <w:t>ь</w:t>
      </w:r>
    </w:p>
    <w:p w:rsidR="00C10AC2" w:rsidRPr="00924C53" w:rsidRDefault="00C10AC2" w:rsidP="006B2DFF">
      <w:pPr>
        <w:tabs>
          <w:tab w:val="left" w:pos="7951"/>
        </w:tabs>
        <w:jc w:val="right"/>
        <w:rPr>
          <w:sz w:val="26"/>
          <w:szCs w:val="26"/>
        </w:rPr>
      </w:pPr>
      <w:r w:rsidRPr="00924C53">
        <w:rPr>
          <w:sz w:val="26"/>
          <w:szCs w:val="26"/>
        </w:rPr>
        <w:t>Контрольно-счетной палаты</w:t>
      </w:r>
    </w:p>
    <w:p w:rsidR="00C10AC2" w:rsidRPr="00924C53" w:rsidRDefault="00AA4875" w:rsidP="006B2DFF">
      <w:pPr>
        <w:spacing w:line="276" w:lineRule="auto"/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>ЗАКЛ</w:t>
      </w:r>
      <w:r w:rsidR="00B04384">
        <w:rPr>
          <w:b/>
          <w:spacing w:val="20"/>
          <w:sz w:val="26"/>
          <w:szCs w:val="26"/>
        </w:rPr>
        <w:t>ЮЧЕНИЕ</w:t>
      </w:r>
    </w:p>
    <w:p w:rsidR="00D9623C" w:rsidRPr="007E06FC" w:rsidRDefault="00C8470C" w:rsidP="00C8470C">
      <w:pPr>
        <w:jc w:val="center"/>
        <w:rPr>
          <w:i/>
          <w:sz w:val="18"/>
          <w:szCs w:val="18"/>
        </w:rPr>
      </w:pPr>
      <w:r>
        <w:rPr>
          <w:sz w:val="26"/>
          <w:szCs w:val="26"/>
        </w:rPr>
        <w:t>на проект решения «О внесении изменений в решение Совета самоуправления города Вологды от 25 ноября 1999 года №261 «Об установлении ставок по налогу на имущество физических лиц»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613D41">
        <w:rPr>
          <w:sz w:val="26"/>
          <w:szCs w:val="26"/>
        </w:rPr>
        <w:t>18</w:t>
      </w:r>
      <w:r w:rsidRPr="005B60A2">
        <w:rPr>
          <w:sz w:val="26"/>
          <w:szCs w:val="26"/>
        </w:rPr>
        <w:sym w:font="Symbol" w:char="F0B2"/>
      </w:r>
      <w:r w:rsidR="00253B2E">
        <w:rPr>
          <w:sz w:val="26"/>
          <w:szCs w:val="26"/>
        </w:rPr>
        <w:t xml:space="preserve"> октября</w:t>
      </w:r>
      <w:r w:rsidR="00C8470C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C8470C">
        <w:rPr>
          <w:sz w:val="26"/>
          <w:szCs w:val="26"/>
        </w:rPr>
        <w:t>1</w:t>
      </w:r>
      <w:r w:rsidR="00E35ADF">
        <w:rPr>
          <w:sz w:val="26"/>
          <w:szCs w:val="26"/>
        </w:rPr>
        <w:t>3</w:t>
      </w:r>
      <w:r w:rsidRPr="005B60A2">
        <w:rPr>
          <w:sz w:val="26"/>
          <w:szCs w:val="26"/>
        </w:rPr>
        <w:t xml:space="preserve"> года            </w:t>
      </w:r>
      <w:r w:rsidR="00B04384">
        <w:rPr>
          <w:sz w:val="26"/>
          <w:szCs w:val="26"/>
        </w:rPr>
        <w:t xml:space="preserve">        </w:t>
      </w:r>
      <w:r w:rsidRPr="005B60A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</w:t>
      </w:r>
      <w:r w:rsidR="00C66C67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 xml:space="preserve">                       </w:t>
      </w:r>
      <w:r w:rsidR="00C8470C">
        <w:rPr>
          <w:sz w:val="26"/>
          <w:szCs w:val="26"/>
        </w:rPr>
        <w:t xml:space="preserve">                  </w:t>
      </w:r>
      <w:r w:rsidRPr="005B60A2">
        <w:rPr>
          <w:sz w:val="26"/>
          <w:szCs w:val="26"/>
        </w:rPr>
        <w:t xml:space="preserve"> № </w:t>
      </w:r>
      <w:r w:rsidR="00613D41">
        <w:rPr>
          <w:sz w:val="26"/>
          <w:szCs w:val="26"/>
        </w:rPr>
        <w:t>68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C66C67" w:rsidRDefault="00D9623C" w:rsidP="00F26B58">
      <w:pPr>
        <w:jc w:val="both"/>
        <w:rPr>
          <w:sz w:val="25"/>
          <w:szCs w:val="25"/>
        </w:rPr>
      </w:pPr>
      <w:r w:rsidRPr="00C66C67">
        <w:rPr>
          <w:sz w:val="25"/>
          <w:szCs w:val="25"/>
        </w:rPr>
        <w:tab/>
        <w:t xml:space="preserve">Экспертиза </w:t>
      </w:r>
      <w:r w:rsidR="007362E5" w:rsidRPr="00C66C67">
        <w:rPr>
          <w:sz w:val="25"/>
          <w:szCs w:val="25"/>
        </w:rPr>
        <w:t xml:space="preserve">проекта решения «О внесении изменений в решение Совета самоуправления города Вологды от 25 ноября 1999 года №261 «Об установлении ставок по налогу на имущество физических лиц», </w:t>
      </w:r>
      <w:r w:rsidR="004A4068" w:rsidRPr="00C66C67">
        <w:rPr>
          <w:sz w:val="25"/>
          <w:szCs w:val="25"/>
        </w:rPr>
        <w:t xml:space="preserve">дополнительно представленного </w:t>
      </w:r>
      <w:r w:rsidR="007362E5" w:rsidRPr="00C66C67">
        <w:rPr>
          <w:sz w:val="25"/>
          <w:szCs w:val="25"/>
        </w:rPr>
        <w:t>финансово-экономического обоснования к проекту решения</w:t>
      </w:r>
      <w:r w:rsidR="004A4068" w:rsidRPr="00C66C67">
        <w:rPr>
          <w:sz w:val="25"/>
          <w:szCs w:val="25"/>
        </w:rPr>
        <w:t xml:space="preserve"> (письмо от </w:t>
      </w:r>
      <w:r w:rsidR="00704888" w:rsidRPr="00C66C67">
        <w:rPr>
          <w:sz w:val="25"/>
          <w:szCs w:val="25"/>
        </w:rPr>
        <w:t>17.10.2013</w:t>
      </w:r>
      <w:r w:rsidR="004A4068" w:rsidRPr="00C66C67">
        <w:rPr>
          <w:sz w:val="25"/>
          <w:szCs w:val="25"/>
        </w:rPr>
        <w:t xml:space="preserve"> №</w:t>
      </w:r>
      <w:r w:rsidR="00704888" w:rsidRPr="00C66C67">
        <w:rPr>
          <w:sz w:val="25"/>
          <w:szCs w:val="25"/>
        </w:rPr>
        <w:t>01-13/1995-13)</w:t>
      </w:r>
      <w:r w:rsidR="004A4068" w:rsidRPr="00C66C67">
        <w:rPr>
          <w:sz w:val="25"/>
          <w:szCs w:val="25"/>
        </w:rPr>
        <w:t xml:space="preserve">, </w:t>
      </w:r>
      <w:r w:rsidRPr="00C66C67">
        <w:rPr>
          <w:sz w:val="25"/>
          <w:szCs w:val="25"/>
        </w:rPr>
        <w:t xml:space="preserve">проведена на основании пункта </w:t>
      </w:r>
      <w:r w:rsidR="00E177CE" w:rsidRPr="00C66C67">
        <w:rPr>
          <w:sz w:val="25"/>
          <w:szCs w:val="25"/>
        </w:rPr>
        <w:t>8, подпункта 9.9 пункта 9</w:t>
      </w:r>
      <w:r w:rsidRPr="00C66C67">
        <w:rPr>
          <w:sz w:val="25"/>
          <w:szCs w:val="25"/>
        </w:rPr>
        <w:t xml:space="preserve"> Положения о Контрольно-сч</w:t>
      </w:r>
      <w:r w:rsidR="00421AC0" w:rsidRPr="00C66C67">
        <w:rPr>
          <w:sz w:val="25"/>
          <w:szCs w:val="25"/>
        </w:rPr>
        <w:t>е</w:t>
      </w:r>
      <w:r w:rsidRPr="00C66C67">
        <w:rPr>
          <w:sz w:val="25"/>
          <w:szCs w:val="25"/>
        </w:rPr>
        <w:t>тной палате города Вологды, утвержденного решением Вологодской городской Думы от 2</w:t>
      </w:r>
      <w:r w:rsidR="00E177CE" w:rsidRPr="00C66C67">
        <w:rPr>
          <w:sz w:val="25"/>
          <w:szCs w:val="25"/>
        </w:rPr>
        <w:t>9 сентя</w:t>
      </w:r>
      <w:r w:rsidRPr="00C66C67">
        <w:rPr>
          <w:sz w:val="25"/>
          <w:szCs w:val="25"/>
        </w:rPr>
        <w:t>бря 20</w:t>
      </w:r>
      <w:r w:rsidR="00E177CE" w:rsidRPr="00C66C67">
        <w:rPr>
          <w:sz w:val="25"/>
          <w:szCs w:val="25"/>
        </w:rPr>
        <w:t>11 года № 759</w:t>
      </w:r>
      <w:r w:rsidRPr="00C66C67">
        <w:rPr>
          <w:sz w:val="25"/>
          <w:szCs w:val="25"/>
        </w:rPr>
        <w:t xml:space="preserve">, поручения Председателя Вологодской городской Думы </w:t>
      </w:r>
      <w:r w:rsidR="00437100" w:rsidRPr="00C66C67">
        <w:rPr>
          <w:sz w:val="25"/>
          <w:szCs w:val="25"/>
        </w:rPr>
        <w:t xml:space="preserve">от </w:t>
      </w:r>
      <w:r w:rsidR="00E35ADF" w:rsidRPr="00C66C67">
        <w:rPr>
          <w:sz w:val="25"/>
          <w:szCs w:val="25"/>
        </w:rPr>
        <w:t>16.10.2013</w:t>
      </w:r>
      <w:r w:rsidR="00437100" w:rsidRPr="00C66C67">
        <w:rPr>
          <w:sz w:val="25"/>
          <w:szCs w:val="25"/>
        </w:rPr>
        <w:t xml:space="preserve"> №01-13/1</w:t>
      </w:r>
      <w:r w:rsidR="00E35ADF" w:rsidRPr="00C66C67">
        <w:rPr>
          <w:sz w:val="25"/>
          <w:szCs w:val="25"/>
        </w:rPr>
        <w:t>986-13</w:t>
      </w:r>
      <w:r w:rsidRPr="00C66C67">
        <w:rPr>
          <w:sz w:val="25"/>
          <w:szCs w:val="25"/>
        </w:rPr>
        <w:t>.</w:t>
      </w:r>
    </w:p>
    <w:p w:rsidR="00D9623C" w:rsidRPr="00C66C67" w:rsidRDefault="00D9623C" w:rsidP="00F26B58">
      <w:pPr>
        <w:rPr>
          <w:b/>
          <w:sz w:val="25"/>
          <w:szCs w:val="25"/>
        </w:rPr>
      </w:pPr>
      <w:r w:rsidRPr="00C66C67">
        <w:rPr>
          <w:b/>
          <w:sz w:val="25"/>
          <w:szCs w:val="25"/>
        </w:rPr>
        <w:t xml:space="preserve">В результате экспертизы установлено: </w:t>
      </w:r>
    </w:p>
    <w:p w:rsidR="00903718" w:rsidRPr="00C66C67" w:rsidRDefault="00903718" w:rsidP="00701052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В соответствии со статьей 3 закона Российской Федерации от 09.12.1991 №2003-1 «О налогах на имущество физических лиц» представительные органы местного самоуправления могут определять дифференциацию ставок в установленных указанным законом пределах в зависимости от суммарной инвентаризационной стоимости и типа использования объекта налогообложения.  </w:t>
      </w:r>
    </w:p>
    <w:p w:rsidR="001309C4" w:rsidRPr="00C66C67" w:rsidRDefault="008552B5" w:rsidP="00701052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Проектом решения предлагается увелич</w:t>
      </w:r>
      <w:r w:rsidR="00421AC0" w:rsidRPr="00C66C67">
        <w:rPr>
          <w:sz w:val="25"/>
          <w:szCs w:val="25"/>
        </w:rPr>
        <w:t>ить</w:t>
      </w:r>
      <w:r w:rsidRPr="00C66C67">
        <w:rPr>
          <w:sz w:val="25"/>
          <w:szCs w:val="25"/>
        </w:rPr>
        <w:t xml:space="preserve"> </w:t>
      </w:r>
      <w:r w:rsidR="007270FC" w:rsidRPr="00C66C67">
        <w:rPr>
          <w:sz w:val="25"/>
          <w:szCs w:val="25"/>
        </w:rPr>
        <w:t>став</w:t>
      </w:r>
      <w:r w:rsidR="00421AC0" w:rsidRPr="00C66C67">
        <w:rPr>
          <w:sz w:val="25"/>
          <w:szCs w:val="25"/>
        </w:rPr>
        <w:t>ки</w:t>
      </w:r>
      <w:r w:rsidR="007270FC" w:rsidRPr="00C66C67">
        <w:rPr>
          <w:sz w:val="25"/>
          <w:szCs w:val="25"/>
        </w:rPr>
        <w:t xml:space="preserve"> нал</w:t>
      </w:r>
      <w:r w:rsidR="0031375F" w:rsidRPr="00C66C67">
        <w:rPr>
          <w:sz w:val="25"/>
          <w:szCs w:val="25"/>
        </w:rPr>
        <w:t xml:space="preserve">ога на имущество физических лиц </w:t>
      </w:r>
      <w:r w:rsidR="00033AF1" w:rsidRPr="00C66C67">
        <w:rPr>
          <w:sz w:val="25"/>
          <w:szCs w:val="25"/>
        </w:rPr>
        <w:t>(жилые дома, квартиры, комнаты, дачи, гаражи и доли в праве общей собственности на указанное имущество</w:t>
      </w:r>
      <w:r w:rsidR="00AC0341" w:rsidRPr="00C66C67">
        <w:rPr>
          <w:sz w:val="25"/>
          <w:szCs w:val="25"/>
        </w:rPr>
        <w:t>, иные ст</w:t>
      </w:r>
      <w:r w:rsidR="00D64253" w:rsidRPr="00C66C67">
        <w:rPr>
          <w:sz w:val="25"/>
          <w:szCs w:val="25"/>
        </w:rPr>
        <w:t>р</w:t>
      </w:r>
      <w:r w:rsidR="00AC0341" w:rsidRPr="00C66C67">
        <w:rPr>
          <w:sz w:val="25"/>
          <w:szCs w:val="25"/>
        </w:rPr>
        <w:t>оения, помещения, сооружения и доли в праве общей собственности</w:t>
      </w:r>
      <w:r w:rsidR="00D64253" w:rsidRPr="00C66C67">
        <w:rPr>
          <w:sz w:val="25"/>
          <w:szCs w:val="25"/>
        </w:rPr>
        <w:t xml:space="preserve"> на указанное имущество</w:t>
      </w:r>
      <w:r w:rsidR="00033AF1" w:rsidRPr="00C66C67">
        <w:rPr>
          <w:sz w:val="25"/>
          <w:szCs w:val="25"/>
        </w:rPr>
        <w:t xml:space="preserve">) </w:t>
      </w:r>
      <w:r w:rsidR="0031375F" w:rsidRPr="00C66C67">
        <w:rPr>
          <w:sz w:val="25"/>
          <w:szCs w:val="25"/>
        </w:rPr>
        <w:t>на 0,</w:t>
      </w:r>
      <w:r w:rsidR="00045138" w:rsidRPr="00C66C67">
        <w:rPr>
          <w:sz w:val="25"/>
          <w:szCs w:val="25"/>
        </w:rPr>
        <w:t>04</w:t>
      </w:r>
      <w:r w:rsidR="0031375F" w:rsidRPr="00C66C67">
        <w:rPr>
          <w:sz w:val="25"/>
          <w:szCs w:val="25"/>
        </w:rPr>
        <w:t>% - 0,</w:t>
      </w:r>
      <w:r w:rsidR="00045138" w:rsidRPr="00C66C67">
        <w:rPr>
          <w:sz w:val="25"/>
          <w:szCs w:val="25"/>
        </w:rPr>
        <w:t>7</w:t>
      </w:r>
      <w:r w:rsidR="0031375F" w:rsidRPr="00C66C67">
        <w:rPr>
          <w:sz w:val="25"/>
          <w:szCs w:val="25"/>
        </w:rPr>
        <w:t xml:space="preserve">% </w:t>
      </w:r>
      <w:r w:rsidR="007270FC" w:rsidRPr="00C66C67">
        <w:rPr>
          <w:sz w:val="25"/>
          <w:szCs w:val="25"/>
        </w:rPr>
        <w:t xml:space="preserve">в зависимости от </w:t>
      </w:r>
      <w:r w:rsidR="00033AF1" w:rsidRPr="00C66C67">
        <w:rPr>
          <w:sz w:val="25"/>
          <w:szCs w:val="25"/>
        </w:rPr>
        <w:t>суммарной</w:t>
      </w:r>
      <w:r w:rsidR="007270FC" w:rsidRPr="00C66C67">
        <w:rPr>
          <w:sz w:val="25"/>
          <w:szCs w:val="25"/>
        </w:rPr>
        <w:t xml:space="preserve"> инвентаризационной стоимости имущества</w:t>
      </w:r>
      <w:r w:rsidR="002F5E27" w:rsidRPr="00C66C67">
        <w:rPr>
          <w:sz w:val="25"/>
          <w:szCs w:val="25"/>
        </w:rPr>
        <w:t xml:space="preserve">. </w:t>
      </w:r>
    </w:p>
    <w:p w:rsidR="00421AC0" w:rsidRPr="00C66C67" w:rsidRDefault="002F5E27" w:rsidP="00421AC0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Увеличение ставок налога предлагается по </w:t>
      </w:r>
      <w:r w:rsidR="00585BF7" w:rsidRPr="00C66C67">
        <w:rPr>
          <w:sz w:val="25"/>
          <w:szCs w:val="25"/>
        </w:rPr>
        <w:t>всем категориям суммарной инвентаризационной стоимости объектов налогообложения</w:t>
      </w:r>
      <w:r w:rsidR="008D3D5C" w:rsidRPr="00C66C67">
        <w:rPr>
          <w:sz w:val="25"/>
          <w:szCs w:val="25"/>
        </w:rPr>
        <w:t xml:space="preserve"> </w:t>
      </w:r>
      <w:r w:rsidR="00421AC0" w:rsidRPr="00C66C67">
        <w:rPr>
          <w:sz w:val="25"/>
          <w:szCs w:val="25"/>
        </w:rPr>
        <w:t xml:space="preserve">и составит </w:t>
      </w:r>
      <w:r w:rsidR="008D3D5C" w:rsidRPr="00C66C67">
        <w:rPr>
          <w:sz w:val="25"/>
          <w:szCs w:val="25"/>
        </w:rPr>
        <w:t>в среднем в 1,4 раза (от 1,1 до 2,7 раз</w:t>
      </w:r>
      <w:r w:rsidR="00421AC0" w:rsidRPr="00C66C67">
        <w:rPr>
          <w:sz w:val="25"/>
          <w:szCs w:val="25"/>
        </w:rPr>
        <w:t>а</w:t>
      </w:r>
      <w:r w:rsidR="008D3D5C" w:rsidRPr="00C66C67">
        <w:rPr>
          <w:sz w:val="25"/>
          <w:szCs w:val="25"/>
        </w:rPr>
        <w:t>).</w:t>
      </w:r>
      <w:r w:rsidR="001309C4" w:rsidRPr="00C66C67">
        <w:rPr>
          <w:sz w:val="25"/>
          <w:szCs w:val="25"/>
        </w:rPr>
        <w:t xml:space="preserve"> </w:t>
      </w:r>
      <w:r w:rsidR="00421AC0" w:rsidRPr="00C66C67">
        <w:rPr>
          <w:sz w:val="25"/>
          <w:szCs w:val="25"/>
        </w:rPr>
        <w:t xml:space="preserve">По объектам суммарной инвентаризационной стоимостью до 300,0 тыс. рублей, от 300,0 тыс. руб. до 500,0 тыс.руб., </w:t>
      </w:r>
      <w:r w:rsidR="00F546FE" w:rsidRPr="00C66C67">
        <w:rPr>
          <w:sz w:val="25"/>
          <w:szCs w:val="25"/>
        </w:rPr>
        <w:t>свыше</w:t>
      </w:r>
      <w:r w:rsidR="00421AC0" w:rsidRPr="00C66C67">
        <w:rPr>
          <w:sz w:val="25"/>
          <w:szCs w:val="25"/>
        </w:rPr>
        <w:t xml:space="preserve"> 2500,0 тыс.руб. предлагается установ</w:t>
      </w:r>
      <w:r w:rsidR="00F546FE" w:rsidRPr="00C66C67">
        <w:rPr>
          <w:sz w:val="25"/>
          <w:szCs w:val="25"/>
        </w:rPr>
        <w:t>ить</w:t>
      </w:r>
      <w:r w:rsidR="00421AC0" w:rsidRPr="00C66C67">
        <w:rPr>
          <w:sz w:val="25"/>
          <w:szCs w:val="25"/>
        </w:rPr>
        <w:t xml:space="preserve"> максимальны</w:t>
      </w:r>
      <w:r w:rsidR="00F546FE" w:rsidRPr="00C66C67">
        <w:rPr>
          <w:sz w:val="25"/>
          <w:szCs w:val="25"/>
        </w:rPr>
        <w:t>е</w:t>
      </w:r>
      <w:r w:rsidR="00421AC0" w:rsidRPr="00C66C67">
        <w:rPr>
          <w:sz w:val="25"/>
          <w:szCs w:val="25"/>
        </w:rPr>
        <w:t xml:space="preserve"> налоговы</w:t>
      </w:r>
      <w:r w:rsidR="00F546FE" w:rsidRPr="00C66C67">
        <w:rPr>
          <w:sz w:val="25"/>
          <w:szCs w:val="25"/>
        </w:rPr>
        <w:t>е</w:t>
      </w:r>
      <w:r w:rsidR="00421AC0" w:rsidRPr="00C66C67">
        <w:rPr>
          <w:sz w:val="25"/>
          <w:szCs w:val="25"/>
        </w:rPr>
        <w:t xml:space="preserve"> став</w:t>
      </w:r>
      <w:r w:rsidR="00F546FE" w:rsidRPr="00C66C67">
        <w:rPr>
          <w:sz w:val="25"/>
          <w:szCs w:val="25"/>
        </w:rPr>
        <w:t>ки</w:t>
      </w:r>
      <w:r w:rsidR="00421AC0" w:rsidRPr="00C66C67">
        <w:rPr>
          <w:sz w:val="25"/>
          <w:szCs w:val="25"/>
        </w:rPr>
        <w:t>, установленны</w:t>
      </w:r>
      <w:r w:rsidR="00F546FE" w:rsidRPr="00C66C67">
        <w:rPr>
          <w:sz w:val="25"/>
          <w:szCs w:val="25"/>
        </w:rPr>
        <w:t>е</w:t>
      </w:r>
      <w:r w:rsidR="00421AC0" w:rsidRPr="00C66C67">
        <w:rPr>
          <w:sz w:val="25"/>
          <w:szCs w:val="25"/>
        </w:rPr>
        <w:t xml:space="preserve"> законом Российской Федерации от 09.12.1991 №2003-1 «О налогах на имущество физических лиц». Анализ предлагаемых проектом ставок </w:t>
      </w:r>
      <w:r w:rsidR="00F546FE" w:rsidRPr="00C66C67">
        <w:rPr>
          <w:sz w:val="25"/>
          <w:szCs w:val="25"/>
        </w:rPr>
        <w:t>и</w:t>
      </w:r>
      <w:r w:rsidR="00421AC0" w:rsidRPr="00C66C67">
        <w:rPr>
          <w:sz w:val="25"/>
          <w:szCs w:val="25"/>
        </w:rPr>
        <w:t xml:space="preserve"> действующи</w:t>
      </w:r>
      <w:r w:rsidR="00F546FE" w:rsidRPr="00C66C67">
        <w:rPr>
          <w:sz w:val="25"/>
          <w:szCs w:val="25"/>
        </w:rPr>
        <w:t>х</w:t>
      </w:r>
      <w:r w:rsidR="00421AC0" w:rsidRPr="00C66C67">
        <w:rPr>
          <w:sz w:val="25"/>
          <w:szCs w:val="25"/>
        </w:rPr>
        <w:t xml:space="preserve"> став</w:t>
      </w:r>
      <w:r w:rsidR="00F546FE" w:rsidRPr="00C66C67">
        <w:rPr>
          <w:sz w:val="25"/>
          <w:szCs w:val="25"/>
        </w:rPr>
        <w:t>о</w:t>
      </w:r>
      <w:r w:rsidR="00421AC0" w:rsidRPr="00C66C67">
        <w:rPr>
          <w:sz w:val="25"/>
          <w:szCs w:val="25"/>
        </w:rPr>
        <w:t>к налога на имуществ</w:t>
      </w:r>
      <w:r w:rsidR="00F546FE" w:rsidRPr="00C66C67">
        <w:rPr>
          <w:sz w:val="25"/>
          <w:szCs w:val="25"/>
        </w:rPr>
        <w:t>о</w:t>
      </w:r>
      <w:r w:rsidR="00421AC0" w:rsidRPr="00C66C67">
        <w:rPr>
          <w:sz w:val="25"/>
          <w:szCs w:val="25"/>
        </w:rPr>
        <w:t xml:space="preserve"> по Северо-Западному региону приведен в приложении.</w:t>
      </w:r>
    </w:p>
    <w:p w:rsidR="00FE5ACA" w:rsidRPr="00C66C67" w:rsidRDefault="00421AC0" w:rsidP="007A05A9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При установлении предложенных ставок наиболее высокий рост ставки налога произойдет по категориям налогоплательщиков, имеющим в собственности объекты стоимостью свыше 300 тыс.рублей до 500 тыс.рублей (в 2,7 раза), свыше 900 тыс.рублей до 1600 тыс.рублей (в 1,9 раза), до 300 тыс.рублей (в 1,7 раза), свыше </w:t>
      </w:r>
      <w:r w:rsidR="00F546FE" w:rsidRPr="00C66C67">
        <w:rPr>
          <w:sz w:val="25"/>
          <w:szCs w:val="25"/>
        </w:rPr>
        <w:t xml:space="preserve">2500 тыс.рублей до 3000 тыс.рублей (в 1,5 раза). </w:t>
      </w:r>
    </w:p>
    <w:p w:rsidR="00F546FE" w:rsidRPr="00C66C67" w:rsidRDefault="00F546FE" w:rsidP="007A05A9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В суммовом выражении наиболее существенно увеличение налога произойдет по </w:t>
      </w:r>
      <w:r w:rsidR="00FE5ACA" w:rsidRPr="00C66C67">
        <w:rPr>
          <w:sz w:val="25"/>
          <w:szCs w:val="25"/>
        </w:rPr>
        <w:t>категориям налогоплательщиков, имеющим в собственности объекты стоимостью</w:t>
      </w:r>
      <w:r w:rsidRPr="00C66C67">
        <w:rPr>
          <w:sz w:val="25"/>
          <w:szCs w:val="25"/>
        </w:rPr>
        <w:t>:</w:t>
      </w:r>
    </w:p>
    <w:p w:rsidR="00C36F14" w:rsidRPr="00C66C67" w:rsidRDefault="00F546FE" w:rsidP="007A05A9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lastRenderedPageBreak/>
        <w:t>- от 2500 тыс.рублей (при стоимости имущества 3000 тыс.рублей налог увеличится на 21,0 тыс.рублей</w:t>
      </w:r>
      <w:r w:rsidR="00C36F14" w:rsidRPr="00C66C67">
        <w:rPr>
          <w:sz w:val="25"/>
          <w:szCs w:val="25"/>
        </w:rPr>
        <w:t xml:space="preserve"> в год (с 39 тыс.руб. до 60 тыс.руб.)</w:t>
      </w:r>
      <w:r w:rsidRPr="00C66C67">
        <w:rPr>
          <w:sz w:val="25"/>
          <w:szCs w:val="25"/>
        </w:rPr>
        <w:t>)</w:t>
      </w:r>
      <w:r w:rsidR="00C36F14" w:rsidRPr="00C66C67">
        <w:rPr>
          <w:sz w:val="25"/>
          <w:szCs w:val="25"/>
        </w:rPr>
        <w:t>,</w:t>
      </w:r>
    </w:p>
    <w:p w:rsidR="00C36F14" w:rsidRPr="00C66C67" w:rsidRDefault="00C36F14" w:rsidP="007A05A9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- от 2000 тыс.рублей до 2500 тыс.рублей (при стоимости имущества 2500 тыс.рублей налог увеличится на 10,0 тыс.рублей в год (с 30 тыс.руб. до 40 тыс.руб.)),</w:t>
      </w:r>
    </w:p>
    <w:p w:rsidR="00C36F14" w:rsidRPr="00C66C67" w:rsidRDefault="00C36F14" w:rsidP="007A05A9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- от 900 тыс.рублей до 1600,0 тыс. рублей (при стоимости имущества 1600 тыс.рублей налог увеличится на 8,3 тыс. рублей (с 9,3 тыс. руб. до 17,6 тыс. руб.)).</w:t>
      </w:r>
    </w:p>
    <w:p w:rsidR="00B932C4" w:rsidRPr="00C66C67" w:rsidRDefault="00FE5ACA" w:rsidP="00701052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Исходя из представленного к проекту решения расчета прогноза дополнительных доходов бюджета города Вологды в связи с повышением ставок по налогу на имуществу (приложение №1 к пояснительной записке)</w:t>
      </w:r>
      <w:r w:rsidR="000E659E" w:rsidRPr="00C66C67">
        <w:rPr>
          <w:sz w:val="25"/>
          <w:szCs w:val="25"/>
        </w:rPr>
        <w:t xml:space="preserve"> дополнительные доходы бюджета города от увеличения ставок на имущество физических лиц </w:t>
      </w:r>
      <w:r w:rsidR="00B932C4" w:rsidRPr="00C66C67">
        <w:rPr>
          <w:sz w:val="25"/>
          <w:szCs w:val="25"/>
        </w:rPr>
        <w:t xml:space="preserve">по 94313 объектам налогообложения </w:t>
      </w:r>
      <w:r w:rsidR="00E8763E" w:rsidRPr="00C66C67">
        <w:rPr>
          <w:sz w:val="25"/>
          <w:szCs w:val="25"/>
        </w:rPr>
        <w:t xml:space="preserve">(без учета льготируемых) </w:t>
      </w:r>
      <w:r w:rsidR="000E659E" w:rsidRPr="00C66C67">
        <w:rPr>
          <w:sz w:val="25"/>
          <w:szCs w:val="25"/>
        </w:rPr>
        <w:t xml:space="preserve">составят 102,0 млн рублей. </w:t>
      </w:r>
    </w:p>
    <w:p w:rsidR="00B932C4" w:rsidRPr="00C66C67" w:rsidRDefault="000E659E" w:rsidP="00701052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91% (85591 объект) из общего количества объектов налогообложения  составляют объекты стоимостью до 900 тыс.рублей. Дополнительные доходы по ним планируется получить в объеме 34,8 млн рублей, или 34,0% от общей прогнозируемой суммы дополнительных доходов. </w:t>
      </w:r>
    </w:p>
    <w:p w:rsidR="00C8538A" w:rsidRPr="00C66C67" w:rsidRDefault="000E659E" w:rsidP="00701052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По 7268 объектам (7,7% от общего количества объектов налогообложения) инвентаризационной стоимостью свыше 900 тыс.рублей до 1600 тыс.рублей прогнозируется получить дополнительно в бюджет 47,2 млн рублей</w:t>
      </w:r>
      <w:r w:rsidR="00B932C4" w:rsidRPr="00C66C67">
        <w:rPr>
          <w:sz w:val="25"/>
          <w:szCs w:val="25"/>
        </w:rPr>
        <w:t>,</w:t>
      </w:r>
      <w:r w:rsidRPr="00C66C67">
        <w:rPr>
          <w:sz w:val="25"/>
          <w:szCs w:val="25"/>
        </w:rPr>
        <w:t xml:space="preserve"> или 46,2% от общей прогнозируемой суммы дополнительных доходов.</w:t>
      </w:r>
    </w:p>
    <w:p w:rsidR="00B932C4" w:rsidRPr="00C66C67" w:rsidRDefault="00B932C4" w:rsidP="00B932C4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Расчет дополнительных доходов бюджета города сделан исходя из количества объектов налогообложения в определенной стоимостной категории и не учитывает количества налогоплательщиков в той или иной стоимостной категории (наличие долевой собственности на объекты налогообложения, а также нескольких объектов налогообложения у одного собственника)</w:t>
      </w:r>
      <w:r w:rsidR="009F03BD" w:rsidRPr="00C66C67">
        <w:rPr>
          <w:sz w:val="25"/>
          <w:szCs w:val="25"/>
        </w:rPr>
        <w:t>, а также льготы по данному налогу</w:t>
      </w:r>
      <w:r w:rsidR="00E8763E" w:rsidRPr="00C66C67">
        <w:rPr>
          <w:sz w:val="25"/>
          <w:szCs w:val="25"/>
        </w:rPr>
        <w:t>, предоставленные налогоплательщикам, имеющим в собственности часть (долю) объекта</w:t>
      </w:r>
      <w:r w:rsidRPr="00C66C67">
        <w:rPr>
          <w:sz w:val="25"/>
          <w:szCs w:val="25"/>
        </w:rPr>
        <w:t xml:space="preserve">. Так по данным отчета по форме 5-МН Межрайонной ИФНС №11 по Вологодской области в 2012 году по </w:t>
      </w:r>
      <w:r w:rsidR="007A231A" w:rsidRPr="00C66C67">
        <w:rPr>
          <w:sz w:val="25"/>
          <w:szCs w:val="25"/>
        </w:rPr>
        <w:t>140503</w:t>
      </w:r>
      <w:r w:rsidRPr="00C66C67">
        <w:rPr>
          <w:sz w:val="25"/>
          <w:szCs w:val="25"/>
        </w:rPr>
        <w:t xml:space="preserve"> объект</w:t>
      </w:r>
      <w:r w:rsidR="007A231A" w:rsidRPr="00C66C67">
        <w:rPr>
          <w:sz w:val="25"/>
          <w:szCs w:val="25"/>
        </w:rPr>
        <w:t>ам</w:t>
      </w:r>
      <w:r w:rsidRPr="00C66C67">
        <w:rPr>
          <w:sz w:val="25"/>
          <w:szCs w:val="25"/>
        </w:rPr>
        <w:t xml:space="preserve"> налогообложения </w:t>
      </w:r>
      <w:r w:rsidR="00725FE5" w:rsidRPr="00C66C67">
        <w:rPr>
          <w:sz w:val="25"/>
          <w:szCs w:val="25"/>
        </w:rPr>
        <w:t xml:space="preserve">учтено в базе данных налоговых органов 175254 налогоплательщика, </w:t>
      </w:r>
      <w:r w:rsidRPr="00C66C67">
        <w:rPr>
          <w:sz w:val="25"/>
          <w:szCs w:val="25"/>
        </w:rPr>
        <w:t xml:space="preserve">исчислен и предъявлен налог </w:t>
      </w:r>
      <w:r w:rsidR="00725FE5" w:rsidRPr="00C66C67">
        <w:rPr>
          <w:sz w:val="25"/>
          <w:szCs w:val="25"/>
        </w:rPr>
        <w:t xml:space="preserve">только </w:t>
      </w:r>
      <w:r w:rsidR="007A231A" w:rsidRPr="00C66C67">
        <w:rPr>
          <w:sz w:val="25"/>
          <w:szCs w:val="25"/>
        </w:rPr>
        <w:t xml:space="preserve">по 94313 объектам </w:t>
      </w:r>
      <w:r w:rsidRPr="00C66C67">
        <w:rPr>
          <w:sz w:val="25"/>
          <w:szCs w:val="25"/>
        </w:rPr>
        <w:t>114945 налогоплательщикам</w:t>
      </w:r>
      <w:r w:rsidR="00725FE5" w:rsidRPr="00C66C67">
        <w:rPr>
          <w:sz w:val="25"/>
          <w:szCs w:val="25"/>
        </w:rPr>
        <w:t>, или 65,6%</w:t>
      </w:r>
      <w:r w:rsidR="009F03BD" w:rsidRPr="00C66C67">
        <w:rPr>
          <w:sz w:val="25"/>
          <w:szCs w:val="25"/>
        </w:rPr>
        <w:t xml:space="preserve"> </w:t>
      </w:r>
      <w:r w:rsidR="00725FE5" w:rsidRPr="00C66C67">
        <w:rPr>
          <w:sz w:val="25"/>
          <w:szCs w:val="25"/>
        </w:rPr>
        <w:t>от</w:t>
      </w:r>
      <w:r w:rsidR="00C3244B" w:rsidRPr="00C66C67">
        <w:rPr>
          <w:sz w:val="25"/>
          <w:szCs w:val="25"/>
        </w:rPr>
        <w:t xml:space="preserve"> </w:t>
      </w:r>
      <w:r w:rsidR="009F03BD" w:rsidRPr="00C66C67">
        <w:rPr>
          <w:sz w:val="25"/>
          <w:szCs w:val="25"/>
        </w:rPr>
        <w:t>общего количества налогоплательщиков по данному налогу</w:t>
      </w:r>
      <w:r w:rsidRPr="00C66C67">
        <w:rPr>
          <w:sz w:val="25"/>
          <w:szCs w:val="25"/>
        </w:rPr>
        <w:t>.</w:t>
      </w:r>
    </w:p>
    <w:p w:rsidR="00B932C4" w:rsidRPr="00C66C67" w:rsidRDefault="00B932C4" w:rsidP="00B932C4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В связи с чем, </w:t>
      </w:r>
      <w:r w:rsidR="007A231A" w:rsidRPr="00C66C67">
        <w:rPr>
          <w:sz w:val="25"/>
          <w:szCs w:val="25"/>
        </w:rPr>
        <w:t xml:space="preserve">по мнению Контрольно-счетной палаты, </w:t>
      </w:r>
      <w:r w:rsidRPr="00C66C67">
        <w:rPr>
          <w:sz w:val="25"/>
          <w:szCs w:val="25"/>
        </w:rPr>
        <w:t xml:space="preserve">имеются риски в </w:t>
      </w:r>
      <w:r w:rsidR="00C66C67" w:rsidRPr="00C66C67">
        <w:rPr>
          <w:sz w:val="25"/>
          <w:szCs w:val="25"/>
        </w:rPr>
        <w:t>не</w:t>
      </w:r>
      <w:r w:rsidRPr="00C66C67">
        <w:rPr>
          <w:sz w:val="25"/>
          <w:szCs w:val="25"/>
        </w:rPr>
        <w:t xml:space="preserve">получении бюджетом города </w:t>
      </w:r>
      <w:r w:rsidR="007A231A" w:rsidRPr="00C66C67">
        <w:rPr>
          <w:sz w:val="25"/>
          <w:szCs w:val="25"/>
        </w:rPr>
        <w:t xml:space="preserve">дополнительных доходов в прогнозируемом объеме </w:t>
      </w:r>
      <w:r w:rsidRPr="00C66C67">
        <w:rPr>
          <w:sz w:val="25"/>
          <w:szCs w:val="25"/>
        </w:rPr>
        <w:t>102,0 млн рублей.</w:t>
      </w:r>
    </w:p>
    <w:p w:rsidR="00B932C4" w:rsidRPr="00C66C67" w:rsidRDefault="00B932C4" w:rsidP="00B932C4">
      <w:pPr>
        <w:ind w:firstLine="709"/>
        <w:jc w:val="both"/>
        <w:rPr>
          <w:sz w:val="25"/>
          <w:szCs w:val="25"/>
        </w:rPr>
      </w:pPr>
      <w:r w:rsidRPr="00C66C67">
        <w:rPr>
          <w:sz w:val="25"/>
          <w:szCs w:val="25"/>
        </w:rPr>
        <w:t>Согласно статье 3 Налогового кодекса РФ при установлении налогов должна учитываться фактическая способность налогоплательщика к уплате налога. Представленные в финансово-экономическом обосновании проекта такие основания увеличения ставок налога на имущество физических лиц, как уровень жизни работающего населения, рост среднемесячной заработной платы работников крупных и средних организаций, по мнению Контрольно-счетной платы, обосновывают целесообразность увеличения ставок налога в целом, но не объясняет неравномерного распределения налоговой нагрузки.</w:t>
      </w:r>
    </w:p>
    <w:p w:rsidR="00D9623C" w:rsidRPr="00C66C67" w:rsidRDefault="00D9623C" w:rsidP="00F26B58">
      <w:pPr>
        <w:jc w:val="both"/>
        <w:rPr>
          <w:sz w:val="25"/>
          <w:szCs w:val="25"/>
        </w:rPr>
      </w:pPr>
      <w:r w:rsidRPr="00C66C67">
        <w:rPr>
          <w:b/>
          <w:sz w:val="25"/>
          <w:szCs w:val="25"/>
        </w:rPr>
        <w:t>Выводы по состоянию вопроса, в отношении которого проводится экспертиза:</w:t>
      </w:r>
      <w:r w:rsidRPr="00C66C67">
        <w:rPr>
          <w:sz w:val="25"/>
          <w:szCs w:val="25"/>
        </w:rPr>
        <w:t xml:space="preserve"> </w:t>
      </w:r>
    </w:p>
    <w:p w:rsidR="008552B5" w:rsidRPr="00C66C67" w:rsidRDefault="008552B5" w:rsidP="00F26B58">
      <w:pPr>
        <w:jc w:val="both"/>
        <w:rPr>
          <w:sz w:val="25"/>
          <w:szCs w:val="25"/>
        </w:rPr>
      </w:pPr>
      <w:r w:rsidRPr="00C66C67">
        <w:rPr>
          <w:sz w:val="25"/>
          <w:szCs w:val="25"/>
        </w:rPr>
        <w:t xml:space="preserve">           </w:t>
      </w:r>
      <w:r w:rsidR="00CA3A66" w:rsidRPr="00C66C67">
        <w:rPr>
          <w:sz w:val="25"/>
          <w:szCs w:val="25"/>
        </w:rPr>
        <w:t xml:space="preserve">  </w:t>
      </w:r>
      <w:r w:rsidR="00C66C67" w:rsidRPr="00C66C67">
        <w:rPr>
          <w:sz w:val="25"/>
          <w:szCs w:val="25"/>
        </w:rPr>
        <w:t>П</w:t>
      </w:r>
      <w:r w:rsidR="00EE260A" w:rsidRPr="00C66C67">
        <w:rPr>
          <w:sz w:val="25"/>
          <w:szCs w:val="25"/>
        </w:rPr>
        <w:t xml:space="preserve">роект решения </w:t>
      </w:r>
      <w:r w:rsidR="003852E9" w:rsidRPr="00C66C67">
        <w:rPr>
          <w:sz w:val="25"/>
          <w:szCs w:val="25"/>
        </w:rPr>
        <w:t>не противоречит</w:t>
      </w:r>
      <w:r w:rsidR="00EE260A" w:rsidRPr="00C66C67">
        <w:rPr>
          <w:sz w:val="25"/>
          <w:szCs w:val="25"/>
        </w:rPr>
        <w:t xml:space="preserve"> требованиям </w:t>
      </w:r>
      <w:r w:rsidR="00B373BF" w:rsidRPr="00C66C67">
        <w:rPr>
          <w:sz w:val="25"/>
          <w:szCs w:val="25"/>
        </w:rPr>
        <w:t xml:space="preserve">Налогового кодекса РФ и </w:t>
      </w:r>
      <w:r w:rsidR="00AD5C0B" w:rsidRPr="00C66C67">
        <w:rPr>
          <w:sz w:val="25"/>
          <w:szCs w:val="25"/>
        </w:rPr>
        <w:t>закона Российской Федерации от 09.12.1991 №2003-1.</w:t>
      </w:r>
      <w:r w:rsidR="006323F4" w:rsidRPr="00C66C67">
        <w:rPr>
          <w:sz w:val="25"/>
          <w:szCs w:val="25"/>
        </w:rPr>
        <w:t xml:space="preserve"> Финансово-экономическое обоснование проекта решения не </w:t>
      </w:r>
      <w:r w:rsidR="00A217CA">
        <w:rPr>
          <w:sz w:val="25"/>
          <w:szCs w:val="25"/>
        </w:rPr>
        <w:t>объясняет</w:t>
      </w:r>
      <w:r w:rsidR="006323F4" w:rsidRPr="00C66C67">
        <w:rPr>
          <w:sz w:val="25"/>
          <w:szCs w:val="25"/>
        </w:rPr>
        <w:t xml:space="preserve"> неравномерно</w:t>
      </w:r>
      <w:r w:rsidR="00A217CA">
        <w:rPr>
          <w:sz w:val="25"/>
          <w:szCs w:val="25"/>
        </w:rPr>
        <w:t>е</w:t>
      </w:r>
      <w:r w:rsidR="006323F4" w:rsidRPr="00C66C67">
        <w:rPr>
          <w:sz w:val="25"/>
          <w:szCs w:val="25"/>
        </w:rPr>
        <w:t xml:space="preserve"> распределени</w:t>
      </w:r>
      <w:r w:rsidR="00A217CA">
        <w:rPr>
          <w:sz w:val="25"/>
          <w:szCs w:val="25"/>
        </w:rPr>
        <w:t>е</w:t>
      </w:r>
      <w:r w:rsidR="006323F4" w:rsidRPr="00C66C67">
        <w:rPr>
          <w:sz w:val="25"/>
          <w:szCs w:val="25"/>
        </w:rPr>
        <w:t xml:space="preserve"> налоговой нагрузки.</w:t>
      </w:r>
      <w:r w:rsidR="00C66C67" w:rsidRPr="00C66C67">
        <w:rPr>
          <w:sz w:val="25"/>
          <w:szCs w:val="25"/>
        </w:rPr>
        <w:t xml:space="preserve"> Имеются риски в неполучении бюджетом города дополнительных доходов в прогнозируемом объеме.</w:t>
      </w:r>
    </w:p>
    <w:p w:rsidR="00DE0154" w:rsidRPr="00C66C67" w:rsidRDefault="00D9623C" w:rsidP="00F26B58">
      <w:pPr>
        <w:jc w:val="both"/>
        <w:rPr>
          <w:b/>
          <w:sz w:val="25"/>
          <w:szCs w:val="25"/>
        </w:rPr>
      </w:pPr>
      <w:r w:rsidRPr="00C66C67">
        <w:rPr>
          <w:b/>
          <w:sz w:val="25"/>
          <w:szCs w:val="25"/>
        </w:rPr>
        <w:t>Рекомендации и предложения о мерах по устранению выявленных недостатков и совершенствованию предмета экспертизы</w:t>
      </w:r>
      <w:r w:rsidR="00753707" w:rsidRPr="00C66C67">
        <w:rPr>
          <w:b/>
          <w:sz w:val="25"/>
          <w:szCs w:val="25"/>
        </w:rPr>
        <w:t xml:space="preserve"> (при необходимости</w:t>
      </w:r>
      <w:r w:rsidR="00AD5C0B" w:rsidRPr="00C66C67">
        <w:rPr>
          <w:b/>
          <w:sz w:val="25"/>
          <w:szCs w:val="25"/>
        </w:rPr>
        <w:t xml:space="preserve">): </w:t>
      </w:r>
    </w:p>
    <w:p w:rsidR="00D9623C" w:rsidRPr="00C66C67" w:rsidRDefault="00DE0154" w:rsidP="00F26B58">
      <w:pPr>
        <w:jc w:val="both"/>
        <w:rPr>
          <w:sz w:val="25"/>
          <w:szCs w:val="25"/>
        </w:rPr>
      </w:pPr>
      <w:r w:rsidRPr="00C66C67">
        <w:rPr>
          <w:b/>
          <w:sz w:val="25"/>
          <w:szCs w:val="25"/>
        </w:rPr>
        <w:t xml:space="preserve">            </w:t>
      </w:r>
      <w:r w:rsidR="00AD5C0B" w:rsidRPr="00C66C67">
        <w:rPr>
          <w:sz w:val="25"/>
          <w:szCs w:val="25"/>
        </w:rPr>
        <w:t>Предложений по рассматриваемому проекту решения Контрольно-счетная палата не имеет.</w:t>
      </w:r>
    </w:p>
    <w:p w:rsidR="0030006E" w:rsidRPr="00C66C67" w:rsidRDefault="0030006E" w:rsidP="00F26B58">
      <w:pPr>
        <w:jc w:val="both"/>
        <w:rPr>
          <w:sz w:val="25"/>
          <w:szCs w:val="25"/>
        </w:rPr>
      </w:pPr>
    </w:p>
    <w:p w:rsidR="00CA3A66" w:rsidRPr="00C66C67" w:rsidRDefault="00CA3A66" w:rsidP="00F26B58">
      <w:pPr>
        <w:rPr>
          <w:sz w:val="25"/>
          <w:szCs w:val="25"/>
        </w:rPr>
      </w:pPr>
    </w:p>
    <w:p w:rsidR="0011578F" w:rsidRPr="00C66C67" w:rsidRDefault="0011578F" w:rsidP="00F26B58">
      <w:pPr>
        <w:rPr>
          <w:sz w:val="25"/>
          <w:szCs w:val="25"/>
        </w:rPr>
      </w:pPr>
      <w:r w:rsidRPr="00C66C67">
        <w:rPr>
          <w:sz w:val="25"/>
          <w:szCs w:val="25"/>
        </w:rPr>
        <w:t xml:space="preserve">Главный инспектор                                                                   </w:t>
      </w:r>
      <w:r w:rsidR="00C66C67">
        <w:rPr>
          <w:sz w:val="25"/>
          <w:szCs w:val="25"/>
        </w:rPr>
        <w:t xml:space="preserve">             </w:t>
      </w:r>
      <w:r w:rsidRPr="00C66C67">
        <w:rPr>
          <w:sz w:val="25"/>
          <w:szCs w:val="25"/>
        </w:rPr>
        <w:t xml:space="preserve">                   </w:t>
      </w:r>
      <w:r w:rsidR="00AA4875" w:rsidRPr="00C66C67">
        <w:rPr>
          <w:sz w:val="25"/>
          <w:szCs w:val="25"/>
        </w:rPr>
        <w:t>Е.В. Михайлова</w:t>
      </w:r>
    </w:p>
    <w:sectPr w:rsidR="0011578F" w:rsidRPr="00C66C67" w:rsidSect="006104C4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92" w:rsidRDefault="00447B92" w:rsidP="00ED1FD9">
      <w:r>
        <w:separator/>
      </w:r>
    </w:p>
  </w:endnote>
  <w:endnote w:type="continuationSeparator" w:id="0">
    <w:p w:rsidR="00447B92" w:rsidRDefault="00447B92" w:rsidP="00ED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92" w:rsidRDefault="00447B92" w:rsidP="00ED1FD9">
      <w:r>
        <w:separator/>
      </w:r>
    </w:p>
  </w:footnote>
  <w:footnote w:type="continuationSeparator" w:id="0">
    <w:p w:rsidR="00447B92" w:rsidRDefault="00447B92" w:rsidP="00ED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4C4" w:rsidRDefault="006104C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2E6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33AF1"/>
    <w:rsid w:val="00044362"/>
    <w:rsid w:val="00045138"/>
    <w:rsid w:val="00056A4D"/>
    <w:rsid w:val="00070D45"/>
    <w:rsid w:val="000B0639"/>
    <w:rsid w:val="000B41BD"/>
    <w:rsid w:val="000D46DC"/>
    <w:rsid w:val="000E659E"/>
    <w:rsid w:val="000F1006"/>
    <w:rsid w:val="0010390F"/>
    <w:rsid w:val="0011578F"/>
    <w:rsid w:val="001309C4"/>
    <w:rsid w:val="00144EA7"/>
    <w:rsid w:val="00147915"/>
    <w:rsid w:val="001512EB"/>
    <w:rsid w:val="00155425"/>
    <w:rsid w:val="00162285"/>
    <w:rsid w:val="00176630"/>
    <w:rsid w:val="001A2928"/>
    <w:rsid w:val="001B155F"/>
    <w:rsid w:val="00202196"/>
    <w:rsid w:val="00202F82"/>
    <w:rsid w:val="002031A9"/>
    <w:rsid w:val="00211C35"/>
    <w:rsid w:val="002212EC"/>
    <w:rsid w:val="00233BD1"/>
    <w:rsid w:val="00253B2E"/>
    <w:rsid w:val="00284B51"/>
    <w:rsid w:val="002B6A06"/>
    <w:rsid w:val="002C3EEF"/>
    <w:rsid w:val="002D5783"/>
    <w:rsid w:val="002F5E27"/>
    <w:rsid w:val="0030006E"/>
    <w:rsid w:val="00300615"/>
    <w:rsid w:val="0030485A"/>
    <w:rsid w:val="00304A2A"/>
    <w:rsid w:val="0031375F"/>
    <w:rsid w:val="003177CB"/>
    <w:rsid w:val="003179F2"/>
    <w:rsid w:val="003232C9"/>
    <w:rsid w:val="003538EA"/>
    <w:rsid w:val="003852E9"/>
    <w:rsid w:val="00393644"/>
    <w:rsid w:val="00395A8C"/>
    <w:rsid w:val="003A53CC"/>
    <w:rsid w:val="003B0CB3"/>
    <w:rsid w:val="003D4D9C"/>
    <w:rsid w:val="003E44D8"/>
    <w:rsid w:val="00421AC0"/>
    <w:rsid w:val="00437100"/>
    <w:rsid w:val="004406F2"/>
    <w:rsid w:val="00447B92"/>
    <w:rsid w:val="004846EF"/>
    <w:rsid w:val="004A4068"/>
    <w:rsid w:val="004A6DFD"/>
    <w:rsid w:val="004B6EC8"/>
    <w:rsid w:val="004D592E"/>
    <w:rsid w:val="004E0580"/>
    <w:rsid w:val="00565072"/>
    <w:rsid w:val="00570160"/>
    <w:rsid w:val="00581F31"/>
    <w:rsid w:val="00585BF7"/>
    <w:rsid w:val="00592E6E"/>
    <w:rsid w:val="005A4A8E"/>
    <w:rsid w:val="005C3AA1"/>
    <w:rsid w:val="006104C4"/>
    <w:rsid w:val="00613D41"/>
    <w:rsid w:val="00615542"/>
    <w:rsid w:val="006323F4"/>
    <w:rsid w:val="006B2DFF"/>
    <w:rsid w:val="006D40E1"/>
    <w:rsid w:val="00701052"/>
    <w:rsid w:val="00704888"/>
    <w:rsid w:val="00716406"/>
    <w:rsid w:val="00725FE5"/>
    <w:rsid w:val="007270FC"/>
    <w:rsid w:val="00727892"/>
    <w:rsid w:val="007362E5"/>
    <w:rsid w:val="00740D1C"/>
    <w:rsid w:val="00753707"/>
    <w:rsid w:val="00754DC0"/>
    <w:rsid w:val="007952B8"/>
    <w:rsid w:val="007A05A9"/>
    <w:rsid w:val="007A231A"/>
    <w:rsid w:val="007A437F"/>
    <w:rsid w:val="008123A2"/>
    <w:rsid w:val="00822520"/>
    <w:rsid w:val="00830030"/>
    <w:rsid w:val="0083204C"/>
    <w:rsid w:val="008552B5"/>
    <w:rsid w:val="00857F87"/>
    <w:rsid w:val="00867649"/>
    <w:rsid w:val="00886964"/>
    <w:rsid w:val="00894380"/>
    <w:rsid w:val="00896322"/>
    <w:rsid w:val="008B0074"/>
    <w:rsid w:val="008B41ED"/>
    <w:rsid w:val="008B5AE8"/>
    <w:rsid w:val="008C3FF7"/>
    <w:rsid w:val="008D0266"/>
    <w:rsid w:val="008D3D5C"/>
    <w:rsid w:val="00903718"/>
    <w:rsid w:val="009204E0"/>
    <w:rsid w:val="00921751"/>
    <w:rsid w:val="00924C53"/>
    <w:rsid w:val="0094187A"/>
    <w:rsid w:val="00981BA4"/>
    <w:rsid w:val="009A5856"/>
    <w:rsid w:val="009C4807"/>
    <w:rsid w:val="009E1E07"/>
    <w:rsid w:val="009F03BD"/>
    <w:rsid w:val="00A165CB"/>
    <w:rsid w:val="00A16A91"/>
    <w:rsid w:val="00A217CA"/>
    <w:rsid w:val="00A30529"/>
    <w:rsid w:val="00A4208E"/>
    <w:rsid w:val="00A50B9A"/>
    <w:rsid w:val="00AA4875"/>
    <w:rsid w:val="00AB4FFF"/>
    <w:rsid w:val="00AC0341"/>
    <w:rsid w:val="00AC72CD"/>
    <w:rsid w:val="00AD5C0B"/>
    <w:rsid w:val="00AD697D"/>
    <w:rsid w:val="00AE560F"/>
    <w:rsid w:val="00AF1FDD"/>
    <w:rsid w:val="00B04384"/>
    <w:rsid w:val="00B103F0"/>
    <w:rsid w:val="00B3552B"/>
    <w:rsid w:val="00B373BF"/>
    <w:rsid w:val="00B5037C"/>
    <w:rsid w:val="00B6461D"/>
    <w:rsid w:val="00B91EAD"/>
    <w:rsid w:val="00B932C4"/>
    <w:rsid w:val="00BA7EA2"/>
    <w:rsid w:val="00BB7C7A"/>
    <w:rsid w:val="00BD47DF"/>
    <w:rsid w:val="00BE5929"/>
    <w:rsid w:val="00C10AC2"/>
    <w:rsid w:val="00C3046A"/>
    <w:rsid w:val="00C3244B"/>
    <w:rsid w:val="00C36F14"/>
    <w:rsid w:val="00C6592B"/>
    <w:rsid w:val="00C66C67"/>
    <w:rsid w:val="00C82B44"/>
    <w:rsid w:val="00C8470C"/>
    <w:rsid w:val="00C8538A"/>
    <w:rsid w:val="00CA3A66"/>
    <w:rsid w:val="00CA6682"/>
    <w:rsid w:val="00CA71A2"/>
    <w:rsid w:val="00CC5FC2"/>
    <w:rsid w:val="00CD14EB"/>
    <w:rsid w:val="00CE7949"/>
    <w:rsid w:val="00D20626"/>
    <w:rsid w:val="00D23B33"/>
    <w:rsid w:val="00D5302D"/>
    <w:rsid w:val="00D64253"/>
    <w:rsid w:val="00D71BB8"/>
    <w:rsid w:val="00D9623C"/>
    <w:rsid w:val="00DA2F31"/>
    <w:rsid w:val="00DB0B1F"/>
    <w:rsid w:val="00DE0154"/>
    <w:rsid w:val="00DE2858"/>
    <w:rsid w:val="00E139E4"/>
    <w:rsid w:val="00E177CE"/>
    <w:rsid w:val="00E22D8B"/>
    <w:rsid w:val="00E2486C"/>
    <w:rsid w:val="00E35ADF"/>
    <w:rsid w:val="00E465FF"/>
    <w:rsid w:val="00E51D0D"/>
    <w:rsid w:val="00E8107F"/>
    <w:rsid w:val="00E8763E"/>
    <w:rsid w:val="00EB6C4E"/>
    <w:rsid w:val="00EC22A6"/>
    <w:rsid w:val="00ED1FD9"/>
    <w:rsid w:val="00EE260A"/>
    <w:rsid w:val="00F26B58"/>
    <w:rsid w:val="00F50C85"/>
    <w:rsid w:val="00F546FE"/>
    <w:rsid w:val="00F61198"/>
    <w:rsid w:val="00F72972"/>
    <w:rsid w:val="00F84404"/>
    <w:rsid w:val="00FB4765"/>
    <w:rsid w:val="00FE4EE7"/>
    <w:rsid w:val="00FE5ACA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line number"/>
    <w:rsid w:val="00ED1FD9"/>
  </w:style>
  <w:style w:type="paragraph" w:styleId="a4">
    <w:name w:val="header"/>
    <w:basedOn w:val="a"/>
    <w:link w:val="a5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D1FD9"/>
    <w:rPr>
      <w:sz w:val="24"/>
      <w:szCs w:val="24"/>
    </w:rPr>
  </w:style>
  <w:style w:type="paragraph" w:styleId="a6">
    <w:name w:val="footer"/>
    <w:basedOn w:val="a"/>
    <w:link w:val="a7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D1FD9"/>
    <w:rPr>
      <w:sz w:val="24"/>
      <w:szCs w:val="24"/>
    </w:rPr>
  </w:style>
  <w:style w:type="paragraph" w:customStyle="1" w:styleId="Iauiue">
    <w:name w:val="Iau?iue"/>
    <w:rsid w:val="00C10AC2"/>
    <w:rPr>
      <w:sz w:val="26"/>
    </w:rPr>
  </w:style>
  <w:style w:type="paragraph" w:styleId="a8">
    <w:name w:val="Balloon Text"/>
    <w:basedOn w:val="a"/>
    <w:semiHidden/>
    <w:rsid w:val="004D5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line number"/>
    <w:rsid w:val="00ED1FD9"/>
  </w:style>
  <w:style w:type="paragraph" w:styleId="a4">
    <w:name w:val="header"/>
    <w:basedOn w:val="a"/>
    <w:link w:val="a5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D1FD9"/>
    <w:rPr>
      <w:sz w:val="24"/>
      <w:szCs w:val="24"/>
    </w:rPr>
  </w:style>
  <w:style w:type="paragraph" w:styleId="a6">
    <w:name w:val="footer"/>
    <w:basedOn w:val="a"/>
    <w:link w:val="a7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D1FD9"/>
    <w:rPr>
      <w:sz w:val="24"/>
      <w:szCs w:val="24"/>
    </w:rPr>
  </w:style>
  <w:style w:type="paragraph" w:customStyle="1" w:styleId="Iauiue">
    <w:name w:val="Iau?iue"/>
    <w:rsid w:val="00C10AC2"/>
    <w:rPr>
      <w:sz w:val="26"/>
    </w:rPr>
  </w:style>
  <w:style w:type="paragraph" w:styleId="a8">
    <w:name w:val="Balloon Text"/>
    <w:basedOn w:val="a"/>
    <w:semiHidden/>
    <w:rsid w:val="004D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2013-10-18T09:21:00Z</cp:lastPrinted>
  <dcterms:created xsi:type="dcterms:W3CDTF">2013-10-21T08:06:00Z</dcterms:created>
  <dcterms:modified xsi:type="dcterms:W3CDTF">2013-10-21T08:06:00Z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