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685364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261139">
              <w:rPr>
                <w:sz w:val="26"/>
                <w:szCs w:val="26"/>
              </w:rPr>
              <w:t xml:space="preserve"> Контрольно-</w:t>
            </w:r>
            <w:proofErr w:type="spellStart"/>
            <w:r w:rsidR="00261139">
              <w:rPr>
                <w:sz w:val="26"/>
                <w:szCs w:val="26"/>
              </w:rPr>
              <w:t>счетной</w:t>
            </w:r>
            <w:proofErr w:type="spellEnd"/>
            <w:r w:rsidR="00261139">
              <w:rPr>
                <w:sz w:val="26"/>
                <w:szCs w:val="26"/>
              </w:rPr>
              <w:t xml:space="preserve"> </w:t>
            </w:r>
            <w:r w:rsidR="00D602D6">
              <w:rPr>
                <w:sz w:val="26"/>
                <w:szCs w:val="26"/>
              </w:rPr>
              <w:t xml:space="preserve">палаты </w:t>
            </w:r>
            <w:r w:rsidR="00261139">
              <w:rPr>
                <w:sz w:val="26"/>
                <w:szCs w:val="26"/>
              </w:rPr>
              <w:t>города Вологды</w:t>
            </w:r>
          </w:p>
          <w:p w:rsidR="00926806" w:rsidRPr="00A45AE1" w:rsidRDefault="00926806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</w:t>
      </w:r>
      <w:proofErr w:type="gramStart"/>
      <w:r w:rsidR="007659C5">
        <w:rPr>
          <w:b/>
          <w:sz w:val="26"/>
          <w:szCs w:val="26"/>
        </w:rPr>
        <w:t>в</w:t>
      </w:r>
      <w:proofErr w:type="gramEnd"/>
      <w:r w:rsidR="007659C5">
        <w:rPr>
          <w:b/>
          <w:sz w:val="26"/>
          <w:szCs w:val="26"/>
        </w:rPr>
        <w:t xml:space="preserve">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B17B13">
        <w:rPr>
          <w:b/>
          <w:sz w:val="26"/>
          <w:szCs w:val="26"/>
        </w:rPr>
        <w:t>4 октября</w:t>
      </w:r>
      <w:r w:rsidR="00EC7A95">
        <w:rPr>
          <w:b/>
          <w:sz w:val="26"/>
          <w:szCs w:val="26"/>
        </w:rPr>
        <w:t xml:space="preserve"> 20</w:t>
      </w:r>
      <w:r w:rsidR="00B26C01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B17B13">
        <w:rPr>
          <w:b/>
          <w:sz w:val="26"/>
          <w:szCs w:val="26"/>
        </w:rPr>
        <w:t>5313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565609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B26C01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8A5E42">
        <w:rPr>
          <w:sz w:val="26"/>
          <w:szCs w:val="26"/>
        </w:rPr>
        <w:t xml:space="preserve"> </w:t>
      </w:r>
      <w:r w:rsidR="00565609">
        <w:rPr>
          <w:sz w:val="26"/>
          <w:szCs w:val="26"/>
        </w:rPr>
        <w:t>62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D23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D234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B5C81" w:rsidRDefault="0082169D" w:rsidP="00AD23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B26C01">
        <w:rPr>
          <w:spacing w:val="-2"/>
          <w:sz w:val="26"/>
          <w:szCs w:val="26"/>
        </w:rPr>
        <w:t>Администрации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B26C01">
        <w:rPr>
          <w:spacing w:val="-2"/>
          <w:sz w:val="26"/>
          <w:szCs w:val="26"/>
        </w:rPr>
        <w:t>0</w:t>
      </w:r>
      <w:r w:rsidR="00B17B13">
        <w:rPr>
          <w:spacing w:val="-2"/>
          <w:sz w:val="26"/>
          <w:szCs w:val="26"/>
        </w:rPr>
        <w:t>4</w:t>
      </w:r>
      <w:r w:rsidR="00B26C01">
        <w:rPr>
          <w:spacing w:val="-2"/>
          <w:sz w:val="26"/>
          <w:szCs w:val="26"/>
        </w:rPr>
        <w:t>.1</w:t>
      </w:r>
      <w:r w:rsidR="00B17B13">
        <w:rPr>
          <w:spacing w:val="-2"/>
          <w:sz w:val="26"/>
          <w:szCs w:val="26"/>
        </w:rPr>
        <w:t>0</w:t>
      </w:r>
      <w:r w:rsidR="00B26C01">
        <w:rPr>
          <w:spacing w:val="-2"/>
          <w:sz w:val="26"/>
          <w:szCs w:val="26"/>
        </w:rPr>
        <w:t>.2010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B17B13">
        <w:rPr>
          <w:spacing w:val="-2"/>
          <w:sz w:val="26"/>
          <w:szCs w:val="26"/>
        </w:rPr>
        <w:t>5313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B26C01">
        <w:rPr>
          <w:spacing w:val="-2"/>
          <w:sz w:val="26"/>
          <w:szCs w:val="26"/>
        </w:rPr>
        <w:t>д</w:t>
      </w:r>
      <w:r w:rsidR="00685364">
        <w:rPr>
          <w:spacing w:val="-2"/>
          <w:sz w:val="26"/>
          <w:szCs w:val="26"/>
        </w:rPr>
        <w:t>олгосрочной</w:t>
      </w:r>
      <w:r w:rsidR="00EA363A" w:rsidRPr="002165B0">
        <w:rPr>
          <w:spacing w:val="-2"/>
          <w:sz w:val="26"/>
          <w:szCs w:val="26"/>
        </w:rPr>
        <w:t xml:space="preserve"> целев</w:t>
      </w:r>
      <w:r w:rsidR="00703BC1" w:rsidRPr="002165B0">
        <w:rPr>
          <w:spacing w:val="-2"/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B17B13">
        <w:rPr>
          <w:sz w:val="26"/>
          <w:szCs w:val="26"/>
        </w:rPr>
        <w:t xml:space="preserve">Поддержка одаренных детей и талантливой молодежи города Вологды на </w:t>
      </w:r>
      <w:r w:rsidR="00B26C01">
        <w:rPr>
          <w:sz w:val="26"/>
          <w:szCs w:val="26"/>
        </w:rPr>
        <w:t>2011-20</w:t>
      </w:r>
      <w:r w:rsidR="00B17B13">
        <w:rPr>
          <w:sz w:val="26"/>
          <w:szCs w:val="26"/>
        </w:rPr>
        <w:t>20</w:t>
      </w:r>
      <w:r w:rsidR="00B26C01">
        <w:rPr>
          <w:sz w:val="26"/>
          <w:szCs w:val="26"/>
        </w:rPr>
        <w:t xml:space="preserve">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B26C01">
        <w:rPr>
          <w:sz w:val="26"/>
          <w:szCs w:val="26"/>
        </w:rPr>
        <w:t xml:space="preserve">, направленных на </w:t>
      </w:r>
      <w:r w:rsidR="000D4029">
        <w:rPr>
          <w:sz w:val="26"/>
          <w:szCs w:val="26"/>
        </w:rPr>
        <w:t xml:space="preserve">переименование программы в муниципальную программу. </w:t>
      </w:r>
    </w:p>
    <w:p w:rsidR="00BC12A1" w:rsidRDefault="00366905" w:rsidP="000223E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411A6">
        <w:rPr>
          <w:sz w:val="26"/>
          <w:szCs w:val="26"/>
        </w:rPr>
        <w:t>Проектом предлагается внес</w:t>
      </w:r>
      <w:r>
        <w:rPr>
          <w:sz w:val="26"/>
          <w:szCs w:val="26"/>
        </w:rPr>
        <w:t>ение</w:t>
      </w:r>
      <w:r w:rsidR="003411A6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й</w:t>
      </w:r>
      <w:r w:rsidR="00767A19">
        <w:rPr>
          <w:sz w:val="26"/>
          <w:szCs w:val="26"/>
        </w:rPr>
        <w:t xml:space="preserve"> в</w:t>
      </w:r>
      <w:r w:rsidR="003411A6">
        <w:rPr>
          <w:sz w:val="26"/>
          <w:szCs w:val="26"/>
        </w:rPr>
        <w:t xml:space="preserve"> паспорт программы в р</w:t>
      </w:r>
      <w:r>
        <w:rPr>
          <w:sz w:val="26"/>
          <w:szCs w:val="26"/>
        </w:rPr>
        <w:t>аздел</w:t>
      </w:r>
      <w:r w:rsidR="00533308">
        <w:rPr>
          <w:sz w:val="26"/>
          <w:szCs w:val="26"/>
        </w:rPr>
        <w:t>е</w:t>
      </w:r>
      <w:r w:rsidR="003411A6">
        <w:rPr>
          <w:sz w:val="26"/>
          <w:szCs w:val="26"/>
        </w:rPr>
        <w:t xml:space="preserve"> «Принятие решения о разработке», </w:t>
      </w:r>
      <w:r w:rsidR="00285809">
        <w:rPr>
          <w:sz w:val="26"/>
          <w:szCs w:val="26"/>
        </w:rPr>
        <w:t>вводится ссылка на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номер</w:t>
      </w:r>
      <w:proofErr w:type="gramEnd"/>
      <w:r>
        <w:rPr>
          <w:sz w:val="26"/>
          <w:szCs w:val="26"/>
        </w:rPr>
        <w:t xml:space="preserve"> вновь утвержденн</w:t>
      </w:r>
      <w:r w:rsidR="00285809">
        <w:rPr>
          <w:sz w:val="26"/>
          <w:szCs w:val="26"/>
        </w:rPr>
        <w:t>ый</w:t>
      </w:r>
      <w:r w:rsidR="003411A6">
        <w:rPr>
          <w:sz w:val="26"/>
          <w:szCs w:val="26"/>
        </w:rPr>
        <w:t xml:space="preserve"> </w:t>
      </w:r>
      <w:r w:rsidR="00AD2346">
        <w:rPr>
          <w:sz w:val="26"/>
          <w:szCs w:val="26"/>
        </w:rPr>
        <w:t>ф</w:t>
      </w:r>
      <w:r w:rsidR="003411A6">
        <w:rPr>
          <w:sz w:val="26"/>
          <w:szCs w:val="26"/>
        </w:rPr>
        <w:t>едеральн</w:t>
      </w:r>
      <w:r w:rsidR="00285809">
        <w:rPr>
          <w:sz w:val="26"/>
          <w:szCs w:val="26"/>
        </w:rPr>
        <w:t>ый</w:t>
      </w:r>
      <w:r w:rsidR="003411A6">
        <w:rPr>
          <w:sz w:val="26"/>
          <w:szCs w:val="26"/>
        </w:rPr>
        <w:t xml:space="preserve"> закон «Об образовании в Российской Федерации»</w:t>
      </w:r>
      <w:r>
        <w:rPr>
          <w:sz w:val="26"/>
          <w:szCs w:val="26"/>
        </w:rPr>
        <w:t xml:space="preserve">. При этом в </w:t>
      </w:r>
      <w:r w:rsidR="00533308">
        <w:rPr>
          <w:sz w:val="26"/>
          <w:szCs w:val="26"/>
        </w:rPr>
        <w:t xml:space="preserve">предлагаемом </w:t>
      </w:r>
      <w:r>
        <w:rPr>
          <w:sz w:val="26"/>
          <w:szCs w:val="26"/>
        </w:rPr>
        <w:t>проекте паспорта программы отсутствует</w:t>
      </w:r>
      <w:r w:rsidRPr="003411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ссылка на правовой акт, предусматривающий выделение софинансирования </w:t>
      </w:r>
      <w:r w:rsidR="00533308">
        <w:rPr>
          <w:sz w:val="26"/>
          <w:szCs w:val="26"/>
        </w:rPr>
        <w:t xml:space="preserve">за счет субсидии из </w:t>
      </w:r>
      <w:r>
        <w:rPr>
          <w:sz w:val="26"/>
          <w:szCs w:val="26"/>
        </w:rPr>
        <w:t>областного бюджета. Вместе с тем, выделение субсидии муниципальному образованию «Город Вологда» в 2013 году предусмотрено</w:t>
      </w:r>
      <w:r w:rsidR="000223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Законом Вологодской области от 20.12.2012 №2940-ОЗ «Об областном бюджете на 2013 год и </w:t>
      </w:r>
      <w:r w:rsidRPr="0099466A">
        <w:rPr>
          <w:sz w:val="26"/>
          <w:szCs w:val="26"/>
        </w:rPr>
        <w:t>плановый период 2014-2015 годов»</w:t>
      </w:r>
      <w:r w:rsidR="00533308">
        <w:rPr>
          <w:sz w:val="26"/>
          <w:szCs w:val="26"/>
        </w:rPr>
        <w:t xml:space="preserve"> </w:t>
      </w:r>
      <w:r w:rsidRPr="0099466A">
        <w:rPr>
          <w:sz w:val="26"/>
          <w:szCs w:val="26"/>
        </w:rPr>
        <w:t>(таблиц</w:t>
      </w:r>
      <w:r>
        <w:rPr>
          <w:sz w:val="26"/>
          <w:szCs w:val="26"/>
        </w:rPr>
        <w:t>а</w:t>
      </w:r>
      <w:r w:rsidRPr="0099466A">
        <w:rPr>
          <w:sz w:val="26"/>
          <w:szCs w:val="26"/>
        </w:rPr>
        <w:t xml:space="preserve"> №1</w:t>
      </w:r>
      <w:r>
        <w:rPr>
          <w:sz w:val="26"/>
          <w:szCs w:val="26"/>
        </w:rPr>
        <w:t>6</w:t>
      </w:r>
      <w:r w:rsidRPr="0099466A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я</w:t>
      </w:r>
      <w:r w:rsidRPr="0099466A">
        <w:rPr>
          <w:sz w:val="26"/>
          <w:szCs w:val="26"/>
        </w:rPr>
        <w:t xml:space="preserve"> №16) </w:t>
      </w:r>
      <w:r w:rsidR="000223E1">
        <w:rPr>
          <w:sz w:val="26"/>
          <w:szCs w:val="26"/>
        </w:rPr>
        <w:t>в сумме 150,0 тыс. рублей.</w:t>
      </w:r>
    </w:p>
    <w:p w:rsidR="000223E1" w:rsidRDefault="00195CAF" w:rsidP="00195CA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C44F1F">
        <w:rPr>
          <w:sz w:val="26"/>
          <w:szCs w:val="26"/>
        </w:rPr>
        <w:t xml:space="preserve">Источники финансирования программы изменяются, предусмотрено </w:t>
      </w:r>
      <w:r w:rsidR="000223E1">
        <w:rPr>
          <w:sz w:val="26"/>
          <w:szCs w:val="26"/>
        </w:rPr>
        <w:t xml:space="preserve">за счет средств областного бюджета </w:t>
      </w:r>
      <w:proofErr w:type="spellStart"/>
      <w:r w:rsidR="000223E1">
        <w:rPr>
          <w:sz w:val="26"/>
          <w:szCs w:val="26"/>
        </w:rPr>
        <w:t>софинансирование</w:t>
      </w:r>
      <w:proofErr w:type="spellEnd"/>
      <w:r w:rsidR="00C44F1F">
        <w:rPr>
          <w:sz w:val="26"/>
          <w:szCs w:val="26"/>
        </w:rPr>
        <w:t xml:space="preserve"> </w:t>
      </w:r>
      <w:r w:rsidR="000223E1">
        <w:rPr>
          <w:sz w:val="26"/>
          <w:szCs w:val="26"/>
        </w:rPr>
        <w:t>мероприятия «</w:t>
      </w:r>
      <w:r w:rsidR="000223E1" w:rsidRPr="000E2FE7">
        <w:rPr>
          <w:sz w:val="26"/>
          <w:szCs w:val="26"/>
        </w:rPr>
        <w:t xml:space="preserve">укрепление материально-технической базы муниципальных образовательных учреждений сферы культуры и искусства в рамках долгосрочной целевой </w:t>
      </w:r>
      <w:hyperlink r:id="rId9" w:history="1">
        <w:r w:rsidR="000223E1" w:rsidRPr="000E2FE7">
          <w:rPr>
            <w:sz w:val="26"/>
            <w:szCs w:val="26"/>
          </w:rPr>
          <w:t xml:space="preserve">программы </w:t>
        </w:r>
      </w:hyperlink>
      <w:r w:rsidR="000223E1">
        <w:rPr>
          <w:sz w:val="26"/>
          <w:szCs w:val="26"/>
        </w:rPr>
        <w:t>«</w:t>
      </w:r>
      <w:r w:rsidR="000223E1" w:rsidRPr="000E2FE7">
        <w:rPr>
          <w:sz w:val="26"/>
          <w:szCs w:val="26"/>
        </w:rPr>
        <w:t>Развитие образования в сфере культуры и искусства в Вологодс</w:t>
      </w:r>
      <w:r w:rsidR="000223E1">
        <w:rPr>
          <w:sz w:val="26"/>
          <w:szCs w:val="26"/>
        </w:rPr>
        <w:t>кой области на 2011 - 2013 годы», утвержденной постановлением Правительства Вологодской области от 02.11.2009 №1670 (с последующими изменениями)</w:t>
      </w:r>
      <w:r w:rsidR="004A4325">
        <w:rPr>
          <w:sz w:val="26"/>
          <w:szCs w:val="26"/>
        </w:rPr>
        <w:t xml:space="preserve"> в размере 95 процентов</w:t>
      </w:r>
      <w:r w:rsidR="000223E1">
        <w:rPr>
          <w:sz w:val="26"/>
          <w:szCs w:val="26"/>
        </w:rPr>
        <w:t>.</w:t>
      </w:r>
      <w:r w:rsidR="00C44F1F">
        <w:rPr>
          <w:sz w:val="26"/>
          <w:szCs w:val="26"/>
        </w:rPr>
        <w:t xml:space="preserve"> </w:t>
      </w:r>
      <w:proofErr w:type="gramEnd"/>
    </w:p>
    <w:p w:rsidR="00195CAF" w:rsidRDefault="000223E1" w:rsidP="00195CA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C44F1F">
        <w:rPr>
          <w:sz w:val="26"/>
          <w:szCs w:val="26"/>
        </w:rPr>
        <w:t>В целом общий объем финансирования программы планируется увеличить на 130,0 тыс. рублей, из них за счет средств областного бюджета на 150,0 тыс. рублей (в 2013 году) и одновременно уменьшить за счет средств бюджета города на 20,0 тыс. рублей (в 2020 году).</w:t>
      </w:r>
      <w:r w:rsidR="00161ED0">
        <w:rPr>
          <w:sz w:val="26"/>
          <w:szCs w:val="26"/>
        </w:rPr>
        <w:t xml:space="preserve"> </w:t>
      </w:r>
      <w:proofErr w:type="gramStart"/>
      <w:r w:rsidR="00161ED0">
        <w:rPr>
          <w:sz w:val="26"/>
          <w:szCs w:val="26"/>
        </w:rPr>
        <w:t>Кроме того, планируется перераспределение объемов финансирования между мероприятиями программы</w:t>
      </w:r>
      <w:r w:rsidR="004F65AD">
        <w:rPr>
          <w:sz w:val="26"/>
          <w:szCs w:val="26"/>
        </w:rPr>
        <w:t xml:space="preserve"> за счет бюджета города по двум направлениям, сокращается итоговый объем по направлению №2 «Мероприятия по развитию кадрового потенциала, направленные на обобщение и трансляцию педагогического опыта работы с одаренными детьми на уровне города, развитие инновационных технологий по работе с одаренными детьми» на 7,9 тыс. рублей и одновременно предлагается выделение идентичного объема </w:t>
      </w:r>
      <w:r w:rsidR="004A4325">
        <w:rPr>
          <w:sz w:val="26"/>
          <w:szCs w:val="26"/>
        </w:rPr>
        <w:t>по</w:t>
      </w:r>
      <w:proofErr w:type="gramEnd"/>
      <w:r w:rsidR="004A4325">
        <w:rPr>
          <w:sz w:val="26"/>
          <w:szCs w:val="26"/>
        </w:rPr>
        <w:t xml:space="preserve"> направлению №1 «Мероприятия по созданию условий для развития и реализации творческих, учебно-исследовательских и интеллектуальных способностей обучающихся» на </w:t>
      </w:r>
      <w:r w:rsidR="004F65AD">
        <w:rPr>
          <w:sz w:val="26"/>
          <w:szCs w:val="26"/>
        </w:rPr>
        <w:t>«</w:t>
      </w:r>
      <w:r w:rsidR="004F65AD" w:rsidRPr="000E2FE7">
        <w:rPr>
          <w:sz w:val="26"/>
          <w:szCs w:val="26"/>
        </w:rPr>
        <w:t>укрепление материально-технической базы муниципальных образовательных учреждений сферы культуры и искусства</w:t>
      </w:r>
      <w:r w:rsidR="004A4325">
        <w:rPr>
          <w:sz w:val="26"/>
          <w:szCs w:val="26"/>
        </w:rPr>
        <w:t>» (</w:t>
      </w:r>
      <w:r w:rsidR="004F65AD">
        <w:rPr>
          <w:sz w:val="26"/>
          <w:szCs w:val="26"/>
        </w:rPr>
        <w:t>приобретение музыкальных инструментов</w:t>
      </w:r>
      <w:r w:rsidR="004A4325">
        <w:rPr>
          <w:sz w:val="26"/>
          <w:szCs w:val="26"/>
        </w:rPr>
        <w:t>)</w:t>
      </w:r>
      <w:r w:rsidR="004F65AD">
        <w:rPr>
          <w:sz w:val="26"/>
          <w:szCs w:val="26"/>
        </w:rPr>
        <w:t xml:space="preserve"> </w:t>
      </w:r>
      <w:r w:rsidR="004A4325">
        <w:rPr>
          <w:sz w:val="26"/>
          <w:szCs w:val="26"/>
        </w:rPr>
        <w:t>в рамках софинансирования мероприятия в размере 5 процентов.</w:t>
      </w:r>
    </w:p>
    <w:p w:rsidR="00211710" w:rsidRDefault="005A14FE" w:rsidP="00195CA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0223E1">
        <w:rPr>
          <w:sz w:val="26"/>
          <w:szCs w:val="26"/>
        </w:rPr>
        <w:t xml:space="preserve"> </w:t>
      </w:r>
      <w:proofErr w:type="gramStart"/>
      <w:r w:rsidR="0048015D">
        <w:rPr>
          <w:sz w:val="26"/>
          <w:szCs w:val="26"/>
        </w:rPr>
        <w:t xml:space="preserve">Проектом </w:t>
      </w:r>
      <w:r w:rsidR="00EB1346">
        <w:rPr>
          <w:sz w:val="26"/>
          <w:szCs w:val="26"/>
        </w:rPr>
        <w:t>объем финансирования мероприятий программы приводится в соответствии с бюджетными ассигнованиями на реализацию программы, предусмотренными Бюджетом города Вологды на 2013 и плановый период 2014-2015 годов.</w:t>
      </w:r>
      <w:proofErr w:type="gramEnd"/>
      <w:r w:rsidR="00EB1346">
        <w:rPr>
          <w:sz w:val="26"/>
          <w:szCs w:val="26"/>
        </w:rPr>
        <w:t xml:space="preserve"> Вместе с тем, в Перечне реализуемых муниципальных целевых программ в 2013 году (приложение №14 к Бюджету) сумма по программе указана без учета средств областного бюджета.</w:t>
      </w:r>
    </w:p>
    <w:p w:rsidR="00824D5C" w:rsidRDefault="005A14FE" w:rsidP="00824D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24D5C">
        <w:rPr>
          <w:sz w:val="26"/>
          <w:szCs w:val="26"/>
        </w:rPr>
        <w:t>.</w:t>
      </w:r>
      <w:r w:rsidR="00824D5C" w:rsidRPr="00824D5C">
        <w:rPr>
          <w:sz w:val="26"/>
          <w:szCs w:val="26"/>
        </w:rPr>
        <w:t xml:space="preserve"> </w:t>
      </w:r>
      <w:r w:rsidR="00824D5C">
        <w:rPr>
          <w:sz w:val="26"/>
          <w:szCs w:val="26"/>
        </w:rPr>
        <w:t>Документы, содержащие обоснование (в том числе финансово-экономическое) целесообразности предложенных изменений, в Контрольно-счетную палату города Вологды не представлены, поэтому обеспечить полноту анализа предметной ситуац</w:t>
      </w:r>
      <w:proofErr w:type="gramStart"/>
      <w:r w:rsidR="00824D5C">
        <w:rPr>
          <w:sz w:val="26"/>
          <w:szCs w:val="26"/>
        </w:rPr>
        <w:t>ии и ее</w:t>
      </w:r>
      <w:proofErr w:type="gramEnd"/>
      <w:r w:rsidR="00824D5C">
        <w:rPr>
          <w:sz w:val="26"/>
          <w:szCs w:val="26"/>
        </w:rPr>
        <w:t xml:space="preserve"> факторов, оценить обоснованность заявленных финансовых потребностей и потенциальные последствия вносимых изменений не представляется возможным. </w:t>
      </w:r>
    </w:p>
    <w:p w:rsidR="00195CAF" w:rsidRDefault="00195CAF" w:rsidP="00195CA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195CAF" w:rsidRPr="006610E1" w:rsidRDefault="008C24F5" w:rsidP="00195CA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Непредставление в </w:t>
      </w:r>
      <w:r w:rsidR="00195CAF">
        <w:rPr>
          <w:spacing w:val="-2"/>
          <w:sz w:val="26"/>
          <w:szCs w:val="26"/>
        </w:rPr>
        <w:t>Контрольно-счетную палату города Вологды документ</w:t>
      </w:r>
      <w:r>
        <w:rPr>
          <w:spacing w:val="-2"/>
          <w:sz w:val="26"/>
          <w:szCs w:val="26"/>
        </w:rPr>
        <w:t>ов</w:t>
      </w:r>
      <w:r w:rsidR="00195CAF">
        <w:rPr>
          <w:spacing w:val="-2"/>
          <w:sz w:val="26"/>
          <w:szCs w:val="26"/>
        </w:rPr>
        <w:t>, подтверждающи</w:t>
      </w:r>
      <w:r>
        <w:rPr>
          <w:spacing w:val="-2"/>
          <w:sz w:val="26"/>
          <w:szCs w:val="26"/>
        </w:rPr>
        <w:t>х</w:t>
      </w:r>
      <w:r w:rsidR="00195CAF">
        <w:rPr>
          <w:spacing w:val="-2"/>
          <w:sz w:val="26"/>
          <w:szCs w:val="26"/>
        </w:rPr>
        <w:t xml:space="preserve"> обоснование целе</w:t>
      </w:r>
      <w:r>
        <w:rPr>
          <w:spacing w:val="-2"/>
          <w:sz w:val="26"/>
          <w:szCs w:val="26"/>
        </w:rPr>
        <w:t>сообразности вносимых изменений, делает невозможным</w:t>
      </w:r>
      <w:r w:rsidR="00195CAF">
        <w:rPr>
          <w:spacing w:val="-2"/>
          <w:sz w:val="26"/>
          <w:szCs w:val="26"/>
        </w:rPr>
        <w:t xml:space="preserve"> проведение финансово-экономической экспертизы вышеуказанного проекта </w:t>
      </w:r>
      <w:r>
        <w:rPr>
          <w:spacing w:val="-2"/>
          <w:sz w:val="26"/>
          <w:szCs w:val="26"/>
        </w:rPr>
        <w:t>в полном объеме</w:t>
      </w:r>
      <w:r w:rsidR="00195CAF">
        <w:rPr>
          <w:spacing w:val="-2"/>
          <w:sz w:val="26"/>
          <w:szCs w:val="26"/>
        </w:rPr>
        <w:t>.</w:t>
      </w:r>
    </w:p>
    <w:p w:rsidR="00195CAF" w:rsidRDefault="008C24F5" w:rsidP="00195CA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Общий о</w:t>
      </w:r>
      <w:r w:rsidR="00195CAF">
        <w:rPr>
          <w:sz w:val="26"/>
          <w:szCs w:val="26"/>
        </w:rPr>
        <w:t>бъем ф</w:t>
      </w:r>
      <w:r>
        <w:rPr>
          <w:sz w:val="26"/>
          <w:szCs w:val="26"/>
        </w:rPr>
        <w:t>инансирования программы на 2013 г</w:t>
      </w:r>
      <w:r w:rsidR="00195CAF">
        <w:rPr>
          <w:sz w:val="26"/>
          <w:szCs w:val="26"/>
        </w:rPr>
        <w:t xml:space="preserve">оды </w:t>
      </w:r>
      <w:r>
        <w:rPr>
          <w:sz w:val="26"/>
          <w:szCs w:val="26"/>
        </w:rPr>
        <w:t xml:space="preserve">за счет всех источников </w:t>
      </w:r>
      <w:r w:rsidR="00195CAF">
        <w:rPr>
          <w:sz w:val="26"/>
          <w:szCs w:val="26"/>
        </w:rPr>
        <w:t xml:space="preserve">не соответствуют </w:t>
      </w:r>
      <w:r>
        <w:rPr>
          <w:sz w:val="26"/>
          <w:szCs w:val="26"/>
        </w:rPr>
        <w:t>показателям, указанным в приложении №14 Бюджета.</w:t>
      </w:r>
    </w:p>
    <w:p w:rsidR="00195CAF" w:rsidRPr="00535692" w:rsidRDefault="00195CAF" w:rsidP="00195CA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195CAF" w:rsidRPr="00B00F3A" w:rsidRDefault="00195CAF" w:rsidP="00195CAF">
      <w:pPr>
        <w:spacing w:line="276" w:lineRule="auto"/>
        <w:ind w:firstLine="709"/>
        <w:jc w:val="both"/>
        <w:rPr>
          <w:sz w:val="26"/>
          <w:szCs w:val="26"/>
        </w:rPr>
      </w:pPr>
      <w:r w:rsidRPr="00B00F3A">
        <w:rPr>
          <w:sz w:val="26"/>
          <w:szCs w:val="26"/>
        </w:rPr>
        <w:t xml:space="preserve">Устранить </w:t>
      </w:r>
      <w:r>
        <w:rPr>
          <w:sz w:val="26"/>
          <w:szCs w:val="26"/>
        </w:rPr>
        <w:t>недостатки</w:t>
      </w:r>
      <w:r w:rsidRPr="00B00F3A">
        <w:rPr>
          <w:sz w:val="26"/>
          <w:szCs w:val="26"/>
        </w:rPr>
        <w:t>, указанн</w:t>
      </w:r>
      <w:r>
        <w:rPr>
          <w:sz w:val="26"/>
          <w:szCs w:val="26"/>
        </w:rPr>
        <w:t>ые</w:t>
      </w:r>
      <w:r w:rsidRPr="00B00F3A">
        <w:rPr>
          <w:sz w:val="26"/>
          <w:szCs w:val="26"/>
        </w:rPr>
        <w:t xml:space="preserve"> в заключении.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4823"/>
        <w:gridCol w:w="4815"/>
      </w:tblGrid>
      <w:tr w:rsidR="00195CAF" w:rsidRPr="009E2DE6" w:rsidTr="004A60DA">
        <w:trPr>
          <w:trHeight w:val="312"/>
        </w:trPr>
        <w:tc>
          <w:tcPr>
            <w:tcW w:w="4823" w:type="dxa"/>
            <w:shd w:val="clear" w:color="auto" w:fill="auto"/>
          </w:tcPr>
          <w:p w:rsidR="00195CAF" w:rsidRDefault="00195CAF" w:rsidP="00917F82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Pr="009E2DE6">
              <w:rPr>
                <w:sz w:val="26"/>
                <w:szCs w:val="26"/>
              </w:rPr>
              <w:t>нспектор</w:t>
            </w:r>
          </w:p>
          <w:p w:rsidR="000419DF" w:rsidRDefault="000419DF" w:rsidP="00917F82">
            <w:pPr>
              <w:spacing w:line="259" w:lineRule="auto"/>
              <w:rPr>
                <w:sz w:val="26"/>
                <w:szCs w:val="26"/>
              </w:rPr>
            </w:pPr>
          </w:p>
          <w:p w:rsidR="004A60DA" w:rsidRPr="009E2DE6" w:rsidRDefault="004A60DA" w:rsidP="00917F82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</w:p>
        </w:tc>
        <w:tc>
          <w:tcPr>
            <w:tcW w:w="4815" w:type="dxa"/>
            <w:shd w:val="clear" w:color="auto" w:fill="auto"/>
          </w:tcPr>
          <w:p w:rsidR="00195CAF" w:rsidRDefault="004A60DA" w:rsidP="004A60DA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 w:rsidR="008C24F5">
              <w:rPr>
                <w:sz w:val="26"/>
                <w:szCs w:val="26"/>
              </w:rPr>
              <w:t>С.Г.Голубева</w:t>
            </w:r>
          </w:p>
          <w:p w:rsidR="000419DF" w:rsidRDefault="000419DF" w:rsidP="004A60DA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:rsidR="004A60DA" w:rsidRPr="009E2DE6" w:rsidRDefault="004A60DA" w:rsidP="004A60DA">
            <w:pPr>
              <w:spacing w:line="25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О.Н.Калаянова</w:t>
            </w:r>
          </w:p>
        </w:tc>
      </w:tr>
    </w:tbl>
    <w:p w:rsidR="00E601E4" w:rsidRDefault="00E601E4" w:rsidP="00B921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E601E4" w:rsidSect="00926806">
      <w:headerReference w:type="default" r:id="rId10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73" w:rsidRDefault="00321573" w:rsidP="002F145B">
      <w:r>
        <w:separator/>
      </w:r>
    </w:p>
  </w:endnote>
  <w:endnote w:type="continuationSeparator" w:id="0">
    <w:p w:rsidR="00321573" w:rsidRDefault="0032157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73" w:rsidRDefault="00321573" w:rsidP="002F145B">
      <w:r>
        <w:separator/>
      </w:r>
    </w:p>
  </w:footnote>
  <w:footnote w:type="continuationSeparator" w:id="0">
    <w:p w:rsidR="00321573" w:rsidRDefault="0032157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27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25FF3"/>
    <w:multiLevelType w:val="hybridMultilevel"/>
    <w:tmpl w:val="AC54C23E"/>
    <w:lvl w:ilvl="0" w:tplc="679C4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23E1"/>
    <w:rsid w:val="00026A1C"/>
    <w:rsid w:val="00034DBE"/>
    <w:rsid w:val="00035841"/>
    <w:rsid w:val="00035BDC"/>
    <w:rsid w:val="00037B8A"/>
    <w:rsid w:val="000419DF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827C8"/>
    <w:rsid w:val="00095260"/>
    <w:rsid w:val="00096F4F"/>
    <w:rsid w:val="000A0D64"/>
    <w:rsid w:val="000A222A"/>
    <w:rsid w:val="000A38AC"/>
    <w:rsid w:val="000A4977"/>
    <w:rsid w:val="000A6F9E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2FE7"/>
    <w:rsid w:val="000E3C76"/>
    <w:rsid w:val="000E4008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1CC4"/>
    <w:rsid w:val="00127E2C"/>
    <w:rsid w:val="001322D1"/>
    <w:rsid w:val="00132C5B"/>
    <w:rsid w:val="001342A4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1ED0"/>
    <w:rsid w:val="001645F4"/>
    <w:rsid w:val="00167ED3"/>
    <w:rsid w:val="00172339"/>
    <w:rsid w:val="001819CB"/>
    <w:rsid w:val="00186F1A"/>
    <w:rsid w:val="00190522"/>
    <w:rsid w:val="00195CAF"/>
    <w:rsid w:val="00196BA2"/>
    <w:rsid w:val="001A0A52"/>
    <w:rsid w:val="001A5063"/>
    <w:rsid w:val="001A6766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1710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163"/>
    <w:rsid w:val="00272842"/>
    <w:rsid w:val="00277913"/>
    <w:rsid w:val="00277B5E"/>
    <w:rsid w:val="00282D16"/>
    <w:rsid w:val="00283585"/>
    <w:rsid w:val="0028535F"/>
    <w:rsid w:val="00285809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573"/>
    <w:rsid w:val="00327473"/>
    <w:rsid w:val="003321B8"/>
    <w:rsid w:val="0033281A"/>
    <w:rsid w:val="00333F73"/>
    <w:rsid w:val="00337D62"/>
    <w:rsid w:val="003403B8"/>
    <w:rsid w:val="003411A6"/>
    <w:rsid w:val="00363B4C"/>
    <w:rsid w:val="003653C5"/>
    <w:rsid w:val="00366905"/>
    <w:rsid w:val="00370D35"/>
    <w:rsid w:val="00371F8E"/>
    <w:rsid w:val="003757B4"/>
    <w:rsid w:val="00376DE8"/>
    <w:rsid w:val="003779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3469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3E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CB3"/>
    <w:rsid w:val="00472B5F"/>
    <w:rsid w:val="0048015D"/>
    <w:rsid w:val="00486440"/>
    <w:rsid w:val="00486D9B"/>
    <w:rsid w:val="00487EC0"/>
    <w:rsid w:val="00487F4A"/>
    <w:rsid w:val="004A4325"/>
    <w:rsid w:val="004A60DA"/>
    <w:rsid w:val="004A654C"/>
    <w:rsid w:val="004B0D64"/>
    <w:rsid w:val="004B3E94"/>
    <w:rsid w:val="004B443C"/>
    <w:rsid w:val="004B47BB"/>
    <w:rsid w:val="004D5957"/>
    <w:rsid w:val="004E0DFB"/>
    <w:rsid w:val="004E5B0F"/>
    <w:rsid w:val="004F105C"/>
    <w:rsid w:val="004F4B30"/>
    <w:rsid w:val="004F4C6C"/>
    <w:rsid w:val="004F65AD"/>
    <w:rsid w:val="0050384E"/>
    <w:rsid w:val="005125A0"/>
    <w:rsid w:val="00513AF3"/>
    <w:rsid w:val="00520445"/>
    <w:rsid w:val="005239FC"/>
    <w:rsid w:val="00524806"/>
    <w:rsid w:val="00531609"/>
    <w:rsid w:val="00533308"/>
    <w:rsid w:val="00535692"/>
    <w:rsid w:val="005429FD"/>
    <w:rsid w:val="00544B02"/>
    <w:rsid w:val="00544B81"/>
    <w:rsid w:val="00544B85"/>
    <w:rsid w:val="00546C01"/>
    <w:rsid w:val="005472AC"/>
    <w:rsid w:val="00552385"/>
    <w:rsid w:val="005565FD"/>
    <w:rsid w:val="00561327"/>
    <w:rsid w:val="00563178"/>
    <w:rsid w:val="00563D55"/>
    <w:rsid w:val="00565609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14FE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B45"/>
    <w:rsid w:val="00740D1C"/>
    <w:rsid w:val="0074455D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67A19"/>
    <w:rsid w:val="00780EE7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16D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4D5C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C81"/>
    <w:rsid w:val="00897E85"/>
    <w:rsid w:val="008A1610"/>
    <w:rsid w:val="008A5E42"/>
    <w:rsid w:val="008B6FE3"/>
    <w:rsid w:val="008C24F5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90043A"/>
    <w:rsid w:val="00900834"/>
    <w:rsid w:val="009015D0"/>
    <w:rsid w:val="00902A58"/>
    <w:rsid w:val="0090350D"/>
    <w:rsid w:val="00904CE2"/>
    <w:rsid w:val="00905607"/>
    <w:rsid w:val="00906803"/>
    <w:rsid w:val="00917F82"/>
    <w:rsid w:val="009237E1"/>
    <w:rsid w:val="00926071"/>
    <w:rsid w:val="00926806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59E1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1073"/>
    <w:rsid w:val="00A52A5C"/>
    <w:rsid w:val="00A52ED4"/>
    <w:rsid w:val="00A54AFD"/>
    <w:rsid w:val="00A7217E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D2346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17B13"/>
    <w:rsid w:val="00B242CA"/>
    <w:rsid w:val="00B25842"/>
    <w:rsid w:val="00B26C01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5A8"/>
    <w:rsid w:val="00B87D82"/>
    <w:rsid w:val="00B921A9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B5C81"/>
    <w:rsid w:val="00BC12A1"/>
    <w:rsid w:val="00BC1B33"/>
    <w:rsid w:val="00BC4DA5"/>
    <w:rsid w:val="00BD17B5"/>
    <w:rsid w:val="00BD1BEB"/>
    <w:rsid w:val="00BD2BEE"/>
    <w:rsid w:val="00BD39CC"/>
    <w:rsid w:val="00BD45D4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44F1F"/>
    <w:rsid w:val="00C5096D"/>
    <w:rsid w:val="00C51BF0"/>
    <w:rsid w:val="00C5701F"/>
    <w:rsid w:val="00C570D9"/>
    <w:rsid w:val="00C62E66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494"/>
    <w:rsid w:val="00CC18E1"/>
    <w:rsid w:val="00CC4975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46CD6"/>
    <w:rsid w:val="00E51D0D"/>
    <w:rsid w:val="00E57A89"/>
    <w:rsid w:val="00E601E4"/>
    <w:rsid w:val="00E657C0"/>
    <w:rsid w:val="00E754FB"/>
    <w:rsid w:val="00E75698"/>
    <w:rsid w:val="00E75EE3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346"/>
    <w:rsid w:val="00EB1706"/>
    <w:rsid w:val="00EB3C9F"/>
    <w:rsid w:val="00EB753B"/>
    <w:rsid w:val="00EB7CBC"/>
    <w:rsid w:val="00EC35B6"/>
    <w:rsid w:val="00EC448A"/>
    <w:rsid w:val="00EC6FB6"/>
    <w:rsid w:val="00EC7A95"/>
    <w:rsid w:val="00ED11E2"/>
    <w:rsid w:val="00ED3B6D"/>
    <w:rsid w:val="00ED54EC"/>
    <w:rsid w:val="00ED7596"/>
    <w:rsid w:val="00EE1A97"/>
    <w:rsid w:val="00EE2B46"/>
    <w:rsid w:val="00EE4458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57C3"/>
    <w:rsid w:val="00F76F50"/>
    <w:rsid w:val="00F81CA5"/>
    <w:rsid w:val="00F91F0C"/>
    <w:rsid w:val="00F92643"/>
    <w:rsid w:val="00F943BB"/>
    <w:rsid w:val="00FA144E"/>
    <w:rsid w:val="00FA3468"/>
    <w:rsid w:val="00FA3CEA"/>
    <w:rsid w:val="00FA5F73"/>
    <w:rsid w:val="00FA65A5"/>
    <w:rsid w:val="00FA77B7"/>
    <w:rsid w:val="00FA7CDF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CE33C79F256D86379A157AF23F8BCDD311E1F17221219201180A8EB16E46E9394BF0A328F9DE0E948342N6o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F1B9-A677-485D-A90E-72CE13BC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588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5301</CharactersWithSpaces>
  <SharedDoc>false</SharedDoc>
  <HLinks>
    <vt:vector size="6" baseType="variant"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consultantplus://offline/ref=4CCE33C79F256D86379A157AF23F8BCDD311E1F17221219201180A8EB16E46E9394BF0A328F9DE0E948342N6oEK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2013-10-07T11:53:00Z</cp:lastPrinted>
  <dcterms:created xsi:type="dcterms:W3CDTF">2013-10-07T11:53:00Z</dcterms:created>
  <dcterms:modified xsi:type="dcterms:W3CDTF">2013-10-07T13:19:00Z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