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EC" w:rsidRPr="00B15077" w:rsidRDefault="000C395D" w:rsidP="00E45F31">
      <w:pPr>
        <w:framePr w:hSpace="141" w:wrap="around" w:vAnchor="text" w:hAnchor="page" w:x="5809" w:y="1"/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05pt;height:57.65pt;visibility:visible">
            <v:imagedata r:id="rId8" o:title=""/>
          </v:shape>
        </w:pict>
      </w:r>
    </w:p>
    <w:p w:rsidR="00C868EC" w:rsidRDefault="00C868EC" w:rsidP="00E45F31">
      <w:pPr>
        <w:jc w:val="center"/>
        <w:rPr>
          <w:b/>
          <w:spacing w:val="20"/>
          <w:sz w:val="26"/>
          <w:szCs w:val="26"/>
        </w:rPr>
      </w:pPr>
    </w:p>
    <w:p w:rsidR="00C868EC" w:rsidRDefault="00C868EC" w:rsidP="00E45F31">
      <w:pPr>
        <w:jc w:val="center"/>
        <w:rPr>
          <w:b/>
          <w:spacing w:val="20"/>
          <w:sz w:val="26"/>
          <w:szCs w:val="26"/>
        </w:rPr>
      </w:pPr>
    </w:p>
    <w:p w:rsidR="00C868EC" w:rsidRDefault="00C868EC" w:rsidP="00E45F31">
      <w:pPr>
        <w:jc w:val="center"/>
        <w:rPr>
          <w:b/>
          <w:spacing w:val="20"/>
          <w:sz w:val="26"/>
          <w:szCs w:val="26"/>
        </w:rPr>
      </w:pPr>
    </w:p>
    <w:p w:rsidR="00C868EC" w:rsidRDefault="00C868EC" w:rsidP="00E45F31">
      <w:pPr>
        <w:jc w:val="center"/>
        <w:rPr>
          <w:b/>
          <w:spacing w:val="20"/>
          <w:sz w:val="26"/>
          <w:szCs w:val="26"/>
        </w:rPr>
      </w:pPr>
    </w:p>
    <w:p w:rsidR="00C868EC" w:rsidRDefault="00C868EC" w:rsidP="00E45F31">
      <w:pPr>
        <w:jc w:val="center"/>
        <w:rPr>
          <w:b/>
          <w:spacing w:val="20"/>
          <w:sz w:val="26"/>
          <w:szCs w:val="26"/>
        </w:rPr>
      </w:pPr>
    </w:p>
    <w:p w:rsidR="00C868EC" w:rsidRPr="00330827" w:rsidRDefault="00C868EC" w:rsidP="00E45F31">
      <w:pPr>
        <w:jc w:val="center"/>
        <w:rPr>
          <w:b/>
          <w:spacing w:val="20"/>
          <w:sz w:val="26"/>
          <w:szCs w:val="26"/>
        </w:rPr>
      </w:pPr>
      <w:r w:rsidRPr="00330827">
        <w:rPr>
          <w:b/>
          <w:spacing w:val="20"/>
          <w:sz w:val="26"/>
          <w:szCs w:val="26"/>
        </w:rPr>
        <w:t>КОНТРОЛЬНО - СЧЕТНАЯ   ПАЛАТА   ГОРОДА  ВОЛОГДЫ</w:t>
      </w:r>
    </w:p>
    <w:p w:rsidR="00C868EC" w:rsidRPr="00330827" w:rsidRDefault="00C868EC" w:rsidP="00E45F31">
      <w:pPr>
        <w:jc w:val="center"/>
        <w:rPr>
          <w:b/>
          <w:sz w:val="26"/>
          <w:szCs w:val="26"/>
        </w:rPr>
      </w:pPr>
    </w:p>
    <w:p w:rsidR="00C868EC" w:rsidRPr="00330827" w:rsidRDefault="00C868EC" w:rsidP="00E45F31">
      <w:pPr>
        <w:jc w:val="both"/>
        <w:rPr>
          <w:sz w:val="16"/>
          <w:szCs w:val="16"/>
        </w:rPr>
      </w:pPr>
      <w:r w:rsidRPr="00330827">
        <w:rPr>
          <w:sz w:val="16"/>
          <w:szCs w:val="16"/>
        </w:rPr>
        <w:t xml:space="preserve">           ул. Козленская, д. 6                                                             Телефон (8172)   72 54 53                               Факс (8172) 72 98 76</w:t>
      </w:r>
    </w:p>
    <w:p w:rsidR="00C868EC" w:rsidRPr="00330827" w:rsidRDefault="00C868EC" w:rsidP="00E45F31">
      <w:pPr>
        <w:jc w:val="both"/>
        <w:rPr>
          <w:sz w:val="16"/>
          <w:szCs w:val="16"/>
        </w:rPr>
      </w:pPr>
      <w:r w:rsidRPr="00330827">
        <w:rPr>
          <w:sz w:val="16"/>
          <w:szCs w:val="16"/>
        </w:rPr>
        <w:t xml:space="preserve">           г. Вологда, 160000                                                                             </w:t>
      </w:r>
    </w:p>
    <w:p w:rsidR="00C868EC" w:rsidRPr="00330827" w:rsidRDefault="00C868EC" w:rsidP="00E45F31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C868EC" w:rsidRPr="00330827" w:rsidTr="00063B1C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C868EC" w:rsidRPr="00330827" w:rsidRDefault="00C868EC" w:rsidP="00063B1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C868EC" w:rsidRDefault="00C868EC" w:rsidP="00E45F31">
      <w:pPr>
        <w:jc w:val="center"/>
        <w:rPr>
          <w:b/>
          <w:sz w:val="26"/>
          <w:szCs w:val="26"/>
        </w:rPr>
      </w:pPr>
    </w:p>
    <w:p w:rsidR="00C868EC" w:rsidRPr="00330827" w:rsidRDefault="00C868EC" w:rsidP="00E45F31">
      <w:pPr>
        <w:jc w:val="center"/>
        <w:rPr>
          <w:b/>
          <w:sz w:val="26"/>
          <w:szCs w:val="26"/>
        </w:rPr>
      </w:pPr>
      <w:r w:rsidRPr="00330827">
        <w:rPr>
          <w:b/>
          <w:sz w:val="26"/>
          <w:szCs w:val="26"/>
        </w:rPr>
        <w:t>Аналитическая записка</w:t>
      </w:r>
    </w:p>
    <w:p w:rsidR="00C868EC" w:rsidRPr="00330827" w:rsidRDefault="00C868EC" w:rsidP="00E45F31">
      <w:pPr>
        <w:jc w:val="center"/>
        <w:rPr>
          <w:b/>
          <w:sz w:val="26"/>
          <w:szCs w:val="26"/>
        </w:rPr>
      </w:pPr>
      <w:r w:rsidRPr="00330827">
        <w:rPr>
          <w:b/>
          <w:sz w:val="26"/>
          <w:szCs w:val="26"/>
        </w:rPr>
        <w:t>о ходе исполнения бюджета города Вологды</w:t>
      </w:r>
    </w:p>
    <w:p w:rsidR="00C868EC" w:rsidRDefault="00C868EC" w:rsidP="00E45F31">
      <w:pPr>
        <w:jc w:val="center"/>
        <w:rPr>
          <w:b/>
          <w:sz w:val="26"/>
          <w:szCs w:val="26"/>
        </w:rPr>
      </w:pPr>
      <w:r w:rsidRPr="00330827"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</w:rPr>
        <w:t>9</w:t>
      </w:r>
      <w:r w:rsidRPr="003308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месяцев</w:t>
      </w:r>
      <w:r w:rsidRPr="00330827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1</w:t>
      </w:r>
      <w:r w:rsidRPr="00330827">
        <w:rPr>
          <w:b/>
          <w:sz w:val="26"/>
          <w:szCs w:val="26"/>
        </w:rPr>
        <w:t xml:space="preserve"> года</w:t>
      </w:r>
    </w:p>
    <w:p w:rsidR="00C868EC" w:rsidRDefault="00C868EC" w:rsidP="00E45F31">
      <w:pPr>
        <w:jc w:val="center"/>
        <w:rPr>
          <w:b/>
          <w:sz w:val="26"/>
          <w:szCs w:val="26"/>
        </w:rPr>
      </w:pPr>
    </w:p>
    <w:p w:rsidR="00C868EC" w:rsidRPr="00330827" w:rsidRDefault="00C868EC" w:rsidP="00E45F31">
      <w:pPr>
        <w:jc w:val="center"/>
        <w:rPr>
          <w:b/>
          <w:sz w:val="26"/>
          <w:szCs w:val="26"/>
        </w:rPr>
      </w:pPr>
    </w:p>
    <w:p w:rsidR="00C868EC" w:rsidRDefault="005C4D67" w:rsidP="00E45F31">
      <w:pPr>
        <w:ind w:left="360"/>
        <w:rPr>
          <w:sz w:val="26"/>
          <w:szCs w:val="26"/>
        </w:rPr>
      </w:pPr>
      <w:r>
        <w:rPr>
          <w:sz w:val="26"/>
          <w:szCs w:val="26"/>
        </w:rPr>
        <w:t>10</w:t>
      </w:r>
      <w:r w:rsidR="00C868EC">
        <w:rPr>
          <w:sz w:val="26"/>
          <w:szCs w:val="26"/>
        </w:rPr>
        <w:t xml:space="preserve"> ноября</w:t>
      </w:r>
      <w:r w:rsidR="00C868EC" w:rsidRPr="00330827">
        <w:rPr>
          <w:sz w:val="26"/>
          <w:szCs w:val="26"/>
        </w:rPr>
        <w:t xml:space="preserve"> 201</w:t>
      </w:r>
      <w:r w:rsidR="00C868EC">
        <w:rPr>
          <w:sz w:val="26"/>
          <w:szCs w:val="26"/>
        </w:rPr>
        <w:t>1</w:t>
      </w:r>
      <w:r w:rsidR="00C868EC" w:rsidRPr="00330827">
        <w:rPr>
          <w:sz w:val="26"/>
          <w:szCs w:val="26"/>
        </w:rPr>
        <w:t xml:space="preserve"> года    </w:t>
      </w:r>
    </w:p>
    <w:p w:rsidR="00C868EC" w:rsidRPr="00330827" w:rsidRDefault="00C868EC" w:rsidP="00E45F31">
      <w:pPr>
        <w:ind w:left="360"/>
        <w:rPr>
          <w:sz w:val="26"/>
          <w:szCs w:val="26"/>
        </w:rPr>
      </w:pPr>
      <w:r w:rsidRPr="00330827">
        <w:rPr>
          <w:sz w:val="26"/>
          <w:szCs w:val="26"/>
        </w:rPr>
        <w:t xml:space="preserve">    </w:t>
      </w:r>
    </w:p>
    <w:p w:rsidR="00C868EC" w:rsidRPr="00330827" w:rsidRDefault="00C868EC" w:rsidP="00E45F31">
      <w:pPr>
        <w:rPr>
          <w:sz w:val="26"/>
          <w:szCs w:val="26"/>
        </w:rPr>
      </w:pP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 об исполнении бюджета города Вологды </w:t>
      </w:r>
      <w:r w:rsidRPr="00330827">
        <w:rPr>
          <w:sz w:val="26"/>
          <w:szCs w:val="26"/>
        </w:rPr>
        <w:t xml:space="preserve">за </w:t>
      </w:r>
      <w:r>
        <w:rPr>
          <w:sz w:val="26"/>
          <w:szCs w:val="26"/>
        </w:rPr>
        <w:t>9 м</w:t>
      </w:r>
      <w:r w:rsidRPr="00330827">
        <w:rPr>
          <w:sz w:val="26"/>
          <w:szCs w:val="26"/>
        </w:rPr>
        <w:t>е</w:t>
      </w:r>
      <w:r>
        <w:rPr>
          <w:sz w:val="26"/>
          <w:szCs w:val="26"/>
        </w:rPr>
        <w:t>сяцев</w:t>
      </w:r>
      <w:r w:rsidRPr="00330827">
        <w:rPr>
          <w:sz w:val="26"/>
          <w:szCs w:val="26"/>
        </w:rPr>
        <w:t xml:space="preserve"> 201</w:t>
      </w:r>
      <w:r>
        <w:rPr>
          <w:sz w:val="26"/>
          <w:szCs w:val="26"/>
        </w:rPr>
        <w:t>1</w:t>
      </w:r>
      <w:r w:rsidRPr="00330827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утвержден постановлением Администрации города от </w:t>
      </w:r>
      <w:r w:rsidRPr="00330827">
        <w:rPr>
          <w:sz w:val="26"/>
          <w:szCs w:val="26"/>
        </w:rPr>
        <w:t>2</w:t>
      </w:r>
      <w:r>
        <w:rPr>
          <w:sz w:val="26"/>
          <w:szCs w:val="26"/>
        </w:rPr>
        <w:t>7.10</w:t>
      </w:r>
      <w:r w:rsidRPr="00330827">
        <w:rPr>
          <w:sz w:val="26"/>
          <w:szCs w:val="26"/>
        </w:rPr>
        <w:t>.201</w:t>
      </w:r>
      <w:r>
        <w:rPr>
          <w:sz w:val="26"/>
          <w:szCs w:val="26"/>
        </w:rPr>
        <w:t>1</w:t>
      </w:r>
      <w:r w:rsidRPr="00330827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6359, представлен в Контрольно-счетную палату с приложением документов, предусмотренных </w:t>
      </w:r>
      <w:r w:rsidRPr="00B15077">
        <w:rPr>
          <w:sz w:val="26"/>
          <w:szCs w:val="26"/>
        </w:rPr>
        <w:t>пункт</w:t>
      </w:r>
      <w:r>
        <w:rPr>
          <w:sz w:val="26"/>
          <w:szCs w:val="26"/>
        </w:rPr>
        <w:t>ом</w:t>
      </w:r>
      <w:r w:rsidRPr="00B15077">
        <w:rPr>
          <w:sz w:val="26"/>
          <w:szCs w:val="26"/>
        </w:rPr>
        <w:t xml:space="preserve"> 34 Положения о бюджетном процессе в городе Вологде, утвержденного решением Вологодской городской Думы от 23.06.2006 №108</w:t>
      </w:r>
      <w:r>
        <w:rPr>
          <w:sz w:val="26"/>
          <w:szCs w:val="26"/>
        </w:rPr>
        <w:t xml:space="preserve">.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9 месяцев</w:t>
      </w:r>
      <w:r w:rsidRPr="00B15077">
        <w:rPr>
          <w:sz w:val="26"/>
          <w:szCs w:val="26"/>
        </w:rPr>
        <w:t xml:space="preserve"> 2011 года в решение Вологодской городской Думы от 24.12.2010 №518 «О бюджете города Вологды на 2011 год и плановый период 2012 и 2013 годов» изменени</w:t>
      </w:r>
      <w:r>
        <w:rPr>
          <w:sz w:val="26"/>
          <w:szCs w:val="26"/>
        </w:rPr>
        <w:t>я вносились семь раз, вследствие которых у</w:t>
      </w:r>
      <w:r w:rsidRPr="00B15077">
        <w:rPr>
          <w:sz w:val="26"/>
          <w:szCs w:val="26"/>
        </w:rPr>
        <w:t>величены бюджетные назначения по доходам на</w:t>
      </w:r>
      <w:r>
        <w:rPr>
          <w:sz w:val="26"/>
          <w:szCs w:val="26"/>
        </w:rPr>
        <w:t xml:space="preserve"> 523,5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расходам - на </w:t>
      </w:r>
      <w:r>
        <w:rPr>
          <w:sz w:val="26"/>
          <w:szCs w:val="26"/>
        </w:rPr>
        <w:t>549,7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млн рублей, объем дефицита бюджета города - на 26,2 млн рублей. Рост доходов объясняется увеличением безвозмездных поступлений на 270,1 млн рублей и собственных доходов на 253,4 млн  рублей. </w:t>
      </w:r>
    </w:p>
    <w:p w:rsidR="00C868EC" w:rsidRDefault="00C868EC" w:rsidP="00E45F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sz w:val="26"/>
          <w:szCs w:val="26"/>
        </w:rPr>
        <w:t xml:space="preserve">В бюджет города Вологды за </w:t>
      </w:r>
      <w:r>
        <w:rPr>
          <w:sz w:val="26"/>
          <w:szCs w:val="26"/>
        </w:rPr>
        <w:t>9 месяцев 2011 года</w:t>
      </w:r>
      <w:r w:rsidRPr="00B15077">
        <w:rPr>
          <w:sz w:val="26"/>
          <w:szCs w:val="26"/>
        </w:rPr>
        <w:t xml:space="preserve"> поступили </w:t>
      </w:r>
      <w:r w:rsidRPr="00B15077">
        <w:rPr>
          <w:b/>
          <w:i/>
          <w:sz w:val="26"/>
          <w:szCs w:val="26"/>
        </w:rPr>
        <w:t xml:space="preserve">доходы </w:t>
      </w:r>
      <w:r w:rsidRPr="00B15077">
        <w:rPr>
          <w:sz w:val="26"/>
          <w:szCs w:val="26"/>
        </w:rPr>
        <w:t xml:space="preserve">в сумме </w:t>
      </w:r>
      <w:r>
        <w:rPr>
          <w:b/>
          <w:i/>
          <w:sz w:val="26"/>
          <w:szCs w:val="26"/>
        </w:rPr>
        <w:t xml:space="preserve">3972,8 </w:t>
      </w:r>
      <w:r w:rsidRPr="00393C7E"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b/>
          <w:i/>
          <w:sz w:val="26"/>
          <w:szCs w:val="26"/>
        </w:rPr>
        <w:t>67,2</w:t>
      </w:r>
      <w:r w:rsidRPr="00B15077">
        <w:rPr>
          <w:b/>
          <w:i/>
          <w:sz w:val="26"/>
          <w:szCs w:val="26"/>
        </w:rPr>
        <w:t>%</w:t>
      </w:r>
      <w:r w:rsidRPr="00B15077">
        <w:rPr>
          <w:sz w:val="26"/>
          <w:szCs w:val="26"/>
        </w:rPr>
        <w:t xml:space="preserve"> от утвержденного бюджета на 2011 год. </w:t>
      </w:r>
      <w:r w:rsidRPr="00B15077">
        <w:rPr>
          <w:b/>
          <w:i/>
          <w:sz w:val="26"/>
          <w:szCs w:val="26"/>
        </w:rPr>
        <w:t>Расходы</w:t>
      </w:r>
      <w:r w:rsidRPr="00B15077">
        <w:rPr>
          <w:b/>
          <w:sz w:val="26"/>
          <w:szCs w:val="26"/>
        </w:rPr>
        <w:t xml:space="preserve"> </w:t>
      </w:r>
      <w:r w:rsidRPr="00B15077">
        <w:rPr>
          <w:sz w:val="26"/>
          <w:szCs w:val="26"/>
        </w:rPr>
        <w:t xml:space="preserve">бюджета составили </w:t>
      </w:r>
      <w:r>
        <w:rPr>
          <w:b/>
          <w:i/>
          <w:sz w:val="26"/>
          <w:szCs w:val="26"/>
        </w:rPr>
        <w:t>4071,4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</w:t>
      </w:r>
      <w:r w:rsidRPr="00B15077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64,3</w:t>
      </w:r>
      <w:r w:rsidRPr="00B15077">
        <w:rPr>
          <w:b/>
          <w:i/>
          <w:sz w:val="26"/>
          <w:szCs w:val="26"/>
        </w:rPr>
        <w:t>%</w:t>
      </w:r>
      <w:r w:rsidRPr="00B15077">
        <w:rPr>
          <w:sz w:val="26"/>
          <w:szCs w:val="26"/>
        </w:rPr>
        <w:t xml:space="preserve"> к годовым назначениям. Бюджет исполнен с превышением </w:t>
      </w:r>
      <w:r>
        <w:rPr>
          <w:sz w:val="26"/>
          <w:szCs w:val="26"/>
        </w:rPr>
        <w:t xml:space="preserve">расходов </w:t>
      </w:r>
      <w:r w:rsidRPr="00B15077">
        <w:rPr>
          <w:sz w:val="26"/>
          <w:szCs w:val="26"/>
        </w:rPr>
        <w:t xml:space="preserve">над </w:t>
      </w:r>
      <w:r>
        <w:rPr>
          <w:sz w:val="26"/>
          <w:szCs w:val="26"/>
        </w:rPr>
        <w:t>доходами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(дефицитом) </w:t>
      </w:r>
      <w:r w:rsidRPr="00B15077">
        <w:rPr>
          <w:sz w:val="26"/>
          <w:szCs w:val="26"/>
        </w:rPr>
        <w:t xml:space="preserve">в сумме </w:t>
      </w:r>
      <w:r>
        <w:rPr>
          <w:b/>
          <w:i/>
          <w:sz w:val="26"/>
          <w:szCs w:val="26"/>
        </w:rPr>
        <w:t>98,6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рублей. </w:t>
      </w:r>
      <w:r w:rsidRPr="004045F3">
        <w:rPr>
          <w:sz w:val="26"/>
          <w:szCs w:val="26"/>
        </w:rPr>
        <w:t xml:space="preserve">При исполнении бюджета предусмотренные в бюджете города предельный объем заимствований, верхний предел муниципального долга, верхний предел долга по муниципальным гарантиям, предельный объем расходов, связанных с обслуживанием муниципального долга, не превышены. </w:t>
      </w:r>
    </w:p>
    <w:p w:rsidR="00C868EC" w:rsidRDefault="00C868EC" w:rsidP="000B1FE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Pr="00B15077">
        <w:rPr>
          <w:sz w:val="26"/>
          <w:szCs w:val="26"/>
        </w:rPr>
        <w:t xml:space="preserve">Основные показатели по исполнению бюджета города приведены в таблице 1:  </w:t>
      </w:r>
      <w:r>
        <w:rPr>
          <w:sz w:val="26"/>
          <w:szCs w:val="26"/>
        </w:rPr>
        <w:t xml:space="preserve"> </w:t>
      </w:r>
    </w:p>
    <w:p w:rsidR="00C868EC" w:rsidRPr="006034F9" w:rsidRDefault="00C868EC" w:rsidP="005B641E">
      <w:pPr>
        <w:ind w:firstLine="709"/>
        <w:jc w:val="right"/>
        <w:rPr>
          <w:sz w:val="14"/>
          <w:szCs w:val="14"/>
        </w:rPr>
      </w:pPr>
      <w:r>
        <w:rPr>
          <w:sz w:val="26"/>
          <w:szCs w:val="26"/>
        </w:rPr>
        <w:t xml:space="preserve">      </w:t>
      </w:r>
      <w:r w:rsidRPr="006034F9">
        <w:rPr>
          <w:sz w:val="14"/>
          <w:szCs w:val="14"/>
        </w:rPr>
        <w:t>Таблица 1</w:t>
      </w:r>
    </w:p>
    <w:p w:rsidR="00C868EC" w:rsidRPr="006034F9" w:rsidRDefault="00C868EC" w:rsidP="005B641E">
      <w:pPr>
        <w:ind w:firstLine="709"/>
        <w:jc w:val="right"/>
        <w:rPr>
          <w:sz w:val="14"/>
          <w:szCs w:val="14"/>
        </w:rPr>
      </w:pPr>
      <w:r w:rsidRPr="006034F9">
        <w:rPr>
          <w:sz w:val="14"/>
          <w:szCs w:val="14"/>
        </w:rPr>
        <w:t xml:space="preserve">(тыс. руб.)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540"/>
        <w:gridCol w:w="540"/>
        <w:gridCol w:w="720"/>
        <w:gridCol w:w="1080"/>
        <w:gridCol w:w="540"/>
        <w:gridCol w:w="540"/>
        <w:gridCol w:w="900"/>
        <w:gridCol w:w="540"/>
      </w:tblGrid>
      <w:tr w:rsidR="00C868EC" w:rsidRPr="006034F9" w:rsidTr="00B645F0">
        <w:tc>
          <w:tcPr>
            <w:tcW w:w="1188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108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Бюджетные назначения (в редакции решения ВГД от  24.12.2010 №518)</w:t>
            </w:r>
          </w:p>
        </w:tc>
        <w:tc>
          <w:tcPr>
            <w:tcW w:w="108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Бюджетные назначения (в редакции решения ВГД от  29.09.2011 №757)</w:t>
            </w:r>
          </w:p>
        </w:tc>
        <w:tc>
          <w:tcPr>
            <w:tcW w:w="108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 xml:space="preserve">Исполнено за   9 месяцев </w:t>
            </w:r>
          </w:p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2011 года</w:t>
            </w:r>
          </w:p>
        </w:tc>
        <w:tc>
          <w:tcPr>
            <w:tcW w:w="54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Процент исполнения</w:t>
            </w:r>
            <w:r>
              <w:rPr>
                <w:sz w:val="14"/>
                <w:szCs w:val="14"/>
              </w:rPr>
              <w:t xml:space="preserve"> первоначальных назначений</w:t>
            </w:r>
          </w:p>
        </w:tc>
        <w:tc>
          <w:tcPr>
            <w:tcW w:w="54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Процент исполнения</w:t>
            </w:r>
            <w:r>
              <w:rPr>
                <w:sz w:val="14"/>
                <w:szCs w:val="14"/>
              </w:rPr>
              <w:t xml:space="preserve"> уточненных назначений</w:t>
            </w:r>
          </w:p>
        </w:tc>
        <w:tc>
          <w:tcPr>
            <w:tcW w:w="72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Удельный вес (%)</w:t>
            </w:r>
          </w:p>
        </w:tc>
        <w:tc>
          <w:tcPr>
            <w:tcW w:w="108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Исполнено за 9 месяцев 2010 года</w:t>
            </w:r>
          </w:p>
        </w:tc>
        <w:tc>
          <w:tcPr>
            <w:tcW w:w="54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 xml:space="preserve">Процент исполнения </w:t>
            </w:r>
          </w:p>
        </w:tc>
        <w:tc>
          <w:tcPr>
            <w:tcW w:w="540" w:type="dxa"/>
            <w:vMerge w:val="restart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Удельный вес (%)</w:t>
            </w:r>
          </w:p>
        </w:tc>
        <w:tc>
          <w:tcPr>
            <w:tcW w:w="1440" w:type="dxa"/>
            <w:gridSpan w:val="2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Отклонение 2011 года к 2010 году</w:t>
            </w:r>
          </w:p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</w:tr>
      <w:tr w:rsidR="00C868EC" w:rsidRPr="006034F9" w:rsidTr="00B645F0">
        <w:tc>
          <w:tcPr>
            <w:tcW w:w="1188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в сумме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center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в %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 xml:space="preserve">Налоговые доходы 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2917  347,6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2997 635,3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1962 938,8</w:t>
            </w:r>
          </w:p>
        </w:tc>
        <w:tc>
          <w:tcPr>
            <w:tcW w:w="540" w:type="dxa"/>
          </w:tcPr>
          <w:p w:rsidR="00C868EC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67,3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65,5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49,4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1759 322,6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72,7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48,4</w:t>
            </w: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203 616,2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11,6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Неналоговые доходы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969 975,8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1143 095,0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728 557,7</w:t>
            </w:r>
          </w:p>
        </w:tc>
        <w:tc>
          <w:tcPr>
            <w:tcW w:w="540" w:type="dxa"/>
          </w:tcPr>
          <w:p w:rsidR="00C868EC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63,7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18,3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708 429,8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71,8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19,5</w:t>
            </w: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20 127,9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2,8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Итого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3887 323,4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4140 730,3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2691 496,5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69,2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65,0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67,7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2467 752,4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72,4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67,8</w:t>
            </w: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223 744,1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9,1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1502 985,6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1773 122,8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1281 344,9</w:t>
            </w:r>
          </w:p>
        </w:tc>
        <w:tc>
          <w:tcPr>
            <w:tcW w:w="540" w:type="dxa"/>
          </w:tcPr>
          <w:p w:rsidR="00C868EC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85,3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72,3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32,3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1169 927,5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71,1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32,2</w:t>
            </w: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111 417,4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9,5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Итого доходов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5390 309,0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5913 853,1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3972 841,4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73,7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67,2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100,0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3637 679,9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72,0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100,0</w:t>
            </w: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335 161,5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9,2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Итого расходов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5777 566,6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6327 296,6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4071 440,0</w:t>
            </w:r>
          </w:p>
        </w:tc>
        <w:tc>
          <w:tcPr>
            <w:tcW w:w="540" w:type="dxa"/>
          </w:tcPr>
          <w:p w:rsidR="00C868EC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70,5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64,3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3362 521,8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62,3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708 918,2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21,1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 xml:space="preserve">Дефицит  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387 257,6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413 443,5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98 598,6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23,8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</w:tr>
      <w:tr w:rsidR="00C868EC" w:rsidRPr="006034F9" w:rsidTr="00B645F0">
        <w:tc>
          <w:tcPr>
            <w:tcW w:w="1188" w:type="dxa"/>
          </w:tcPr>
          <w:p w:rsidR="00C868EC" w:rsidRPr="006034F9" w:rsidRDefault="00C868EC" w:rsidP="00063B1C">
            <w:pPr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 xml:space="preserve">Профицит 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72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275 158,1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  <w:tc>
          <w:tcPr>
            <w:tcW w:w="540" w:type="dxa"/>
          </w:tcPr>
          <w:p w:rsidR="00C868EC" w:rsidRPr="006034F9" w:rsidRDefault="00C868EC" w:rsidP="009B03E1">
            <w:pPr>
              <w:jc w:val="right"/>
              <w:rPr>
                <w:sz w:val="14"/>
                <w:szCs w:val="14"/>
              </w:rPr>
            </w:pPr>
            <w:r w:rsidRPr="006034F9">
              <w:rPr>
                <w:sz w:val="14"/>
                <w:szCs w:val="14"/>
              </w:rPr>
              <w:t>х</w:t>
            </w:r>
          </w:p>
        </w:tc>
      </w:tr>
    </w:tbl>
    <w:p w:rsidR="00C868EC" w:rsidRDefault="00C868EC" w:rsidP="00E45F31">
      <w:pPr>
        <w:spacing w:line="360" w:lineRule="auto"/>
        <w:ind w:firstLine="709"/>
        <w:jc w:val="both"/>
        <w:rPr>
          <w:b/>
          <w:i/>
          <w:sz w:val="26"/>
          <w:szCs w:val="26"/>
        </w:rPr>
      </w:pP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b/>
          <w:i/>
          <w:sz w:val="26"/>
          <w:szCs w:val="26"/>
        </w:rPr>
        <w:t xml:space="preserve">По налоговым и неналоговым доходам </w:t>
      </w:r>
      <w:r w:rsidRPr="00673126">
        <w:rPr>
          <w:sz w:val="26"/>
          <w:szCs w:val="26"/>
        </w:rPr>
        <w:t>бюджет города</w:t>
      </w:r>
      <w:r w:rsidRPr="00B15077">
        <w:rPr>
          <w:b/>
          <w:i/>
          <w:sz w:val="26"/>
          <w:szCs w:val="26"/>
        </w:rPr>
        <w:t xml:space="preserve"> </w:t>
      </w:r>
      <w:r w:rsidRPr="00B15077">
        <w:rPr>
          <w:sz w:val="26"/>
          <w:szCs w:val="26"/>
        </w:rPr>
        <w:t>исполнен</w:t>
      </w:r>
      <w:r w:rsidRPr="00B15077">
        <w:rPr>
          <w:b/>
          <w:i/>
          <w:sz w:val="26"/>
          <w:szCs w:val="26"/>
        </w:rPr>
        <w:t xml:space="preserve"> </w:t>
      </w:r>
      <w:r w:rsidRPr="00B15077">
        <w:rPr>
          <w:sz w:val="26"/>
          <w:szCs w:val="26"/>
        </w:rPr>
        <w:t xml:space="preserve">в сумме </w:t>
      </w:r>
      <w:r w:rsidRPr="00F40AFB">
        <w:rPr>
          <w:b/>
          <w:i/>
          <w:sz w:val="26"/>
          <w:szCs w:val="26"/>
        </w:rPr>
        <w:t>2691,5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на </w:t>
      </w:r>
      <w:r w:rsidRPr="00F40AFB">
        <w:rPr>
          <w:b/>
          <w:i/>
          <w:sz w:val="26"/>
          <w:szCs w:val="26"/>
        </w:rPr>
        <w:t>65,0%</w:t>
      </w:r>
      <w:r w:rsidRPr="00B15077">
        <w:rPr>
          <w:sz w:val="26"/>
          <w:szCs w:val="26"/>
        </w:rPr>
        <w:t xml:space="preserve"> от ут</w:t>
      </w:r>
      <w:r w:rsidR="00547752">
        <w:rPr>
          <w:sz w:val="26"/>
          <w:szCs w:val="26"/>
        </w:rPr>
        <w:t>очненных</w:t>
      </w:r>
      <w:r w:rsidRPr="00B15077">
        <w:rPr>
          <w:sz w:val="26"/>
          <w:szCs w:val="26"/>
        </w:rPr>
        <w:t xml:space="preserve"> бюджетных назначений. </w:t>
      </w:r>
      <w:r w:rsidRPr="00BA4FA2">
        <w:rPr>
          <w:sz w:val="26"/>
          <w:szCs w:val="26"/>
        </w:rPr>
        <w:t>Планировавшееся при утверждении бюджета города поступление доходов выполнено на 69,2</w:t>
      </w:r>
      <w:r>
        <w:rPr>
          <w:sz w:val="26"/>
          <w:szCs w:val="26"/>
        </w:rPr>
        <w:t xml:space="preserve"> процента. Уточненный кассовый план за 9 месяцев по налоговым доходам не выполнен на 5,4 млн рублей (0,3%), неналоговым доходам – перевыполнен на 17,4 млн рублей (2,4%). </w:t>
      </w:r>
      <w:r w:rsidRPr="00B15077">
        <w:rPr>
          <w:sz w:val="26"/>
          <w:szCs w:val="26"/>
        </w:rPr>
        <w:t xml:space="preserve">В сравнении с </w:t>
      </w:r>
      <w:r>
        <w:rPr>
          <w:sz w:val="26"/>
          <w:szCs w:val="26"/>
        </w:rPr>
        <w:t xml:space="preserve">аналогичным периодом </w:t>
      </w:r>
      <w:r w:rsidRPr="00B15077">
        <w:rPr>
          <w:sz w:val="26"/>
          <w:szCs w:val="26"/>
        </w:rPr>
        <w:t xml:space="preserve">2010 года поступление </w:t>
      </w:r>
      <w:r w:rsidRPr="00F81A65">
        <w:rPr>
          <w:sz w:val="26"/>
          <w:szCs w:val="26"/>
        </w:rPr>
        <w:t>налоговы</w:t>
      </w:r>
      <w:r>
        <w:rPr>
          <w:sz w:val="26"/>
          <w:szCs w:val="26"/>
        </w:rPr>
        <w:t>х</w:t>
      </w:r>
      <w:r w:rsidRPr="00F81A65">
        <w:rPr>
          <w:sz w:val="26"/>
          <w:szCs w:val="26"/>
        </w:rPr>
        <w:t xml:space="preserve"> и неналоговы</w:t>
      </w:r>
      <w:r>
        <w:rPr>
          <w:sz w:val="26"/>
          <w:szCs w:val="26"/>
        </w:rPr>
        <w:t>х</w:t>
      </w:r>
      <w:r w:rsidRPr="00B15077">
        <w:rPr>
          <w:b/>
          <w:i/>
          <w:sz w:val="26"/>
          <w:szCs w:val="26"/>
        </w:rPr>
        <w:t xml:space="preserve"> </w:t>
      </w:r>
      <w:r w:rsidRPr="00B15077">
        <w:rPr>
          <w:sz w:val="26"/>
          <w:szCs w:val="26"/>
        </w:rPr>
        <w:t xml:space="preserve">доходов увеличилось на </w:t>
      </w:r>
      <w:r>
        <w:rPr>
          <w:sz w:val="26"/>
          <w:szCs w:val="26"/>
        </w:rPr>
        <w:t>223,7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sz w:val="26"/>
          <w:szCs w:val="26"/>
        </w:rPr>
        <w:t>на 9,1</w:t>
      </w:r>
      <w:r w:rsidRPr="00B15077">
        <w:rPr>
          <w:sz w:val="26"/>
          <w:szCs w:val="26"/>
        </w:rPr>
        <w:t xml:space="preserve"> процент</w:t>
      </w:r>
      <w:r>
        <w:rPr>
          <w:sz w:val="26"/>
          <w:szCs w:val="26"/>
        </w:rPr>
        <w:t>а</w:t>
      </w:r>
      <w:r w:rsidRPr="00B15077">
        <w:rPr>
          <w:sz w:val="26"/>
          <w:szCs w:val="26"/>
        </w:rPr>
        <w:t xml:space="preserve">.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Н</w:t>
      </w:r>
      <w:r w:rsidRPr="00B15077">
        <w:rPr>
          <w:b/>
          <w:i/>
          <w:sz w:val="26"/>
          <w:szCs w:val="26"/>
        </w:rPr>
        <w:t>алоговые доходы</w:t>
      </w:r>
      <w:r w:rsidRPr="00B15077">
        <w:rPr>
          <w:sz w:val="26"/>
          <w:szCs w:val="26"/>
        </w:rPr>
        <w:t xml:space="preserve"> поступили в сумме </w:t>
      </w:r>
      <w:r>
        <w:rPr>
          <w:b/>
          <w:i/>
          <w:sz w:val="26"/>
          <w:szCs w:val="26"/>
        </w:rPr>
        <w:t>1962,9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b/>
          <w:i/>
          <w:sz w:val="26"/>
          <w:szCs w:val="26"/>
        </w:rPr>
        <w:t>65,5</w:t>
      </w:r>
      <w:r w:rsidRPr="00B15077">
        <w:rPr>
          <w:b/>
          <w:sz w:val="26"/>
          <w:szCs w:val="26"/>
        </w:rPr>
        <w:t>%</w:t>
      </w:r>
      <w:r w:rsidRPr="00B15077">
        <w:rPr>
          <w:sz w:val="26"/>
          <w:szCs w:val="26"/>
        </w:rPr>
        <w:t xml:space="preserve"> от </w:t>
      </w:r>
      <w:r>
        <w:rPr>
          <w:sz w:val="26"/>
          <w:szCs w:val="26"/>
        </w:rPr>
        <w:t>уточненных годовых</w:t>
      </w:r>
      <w:r w:rsidRPr="00B15077">
        <w:rPr>
          <w:sz w:val="26"/>
          <w:szCs w:val="26"/>
        </w:rPr>
        <w:t xml:space="preserve"> назначений</w:t>
      </w:r>
      <w:r>
        <w:rPr>
          <w:sz w:val="26"/>
          <w:szCs w:val="26"/>
        </w:rPr>
        <w:t xml:space="preserve"> (первоначальные бюджетные назначения исполнены на 67,3%)</w:t>
      </w:r>
      <w:r w:rsidRPr="00B15077">
        <w:rPr>
          <w:sz w:val="26"/>
          <w:szCs w:val="26"/>
        </w:rPr>
        <w:t xml:space="preserve">, </w:t>
      </w:r>
      <w:r w:rsidRPr="00B15077">
        <w:rPr>
          <w:b/>
          <w:i/>
          <w:sz w:val="26"/>
          <w:szCs w:val="26"/>
        </w:rPr>
        <w:t>неналоговые -</w:t>
      </w:r>
      <w:r w:rsidRPr="00B15077">
        <w:rPr>
          <w:sz w:val="26"/>
          <w:szCs w:val="26"/>
        </w:rPr>
        <w:t xml:space="preserve"> в объеме </w:t>
      </w:r>
      <w:r>
        <w:rPr>
          <w:b/>
          <w:i/>
          <w:sz w:val="26"/>
          <w:szCs w:val="26"/>
        </w:rPr>
        <w:t>728,6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63,7</w:t>
      </w:r>
      <w:r w:rsidRPr="00B15077">
        <w:rPr>
          <w:b/>
          <w:i/>
          <w:sz w:val="26"/>
          <w:szCs w:val="26"/>
        </w:rPr>
        <w:t>%</w:t>
      </w:r>
      <w:r>
        <w:rPr>
          <w:b/>
          <w:i/>
          <w:sz w:val="26"/>
          <w:szCs w:val="26"/>
        </w:rPr>
        <w:t xml:space="preserve"> </w:t>
      </w:r>
      <w:r w:rsidRPr="00BA4FA2">
        <w:rPr>
          <w:sz w:val="26"/>
          <w:szCs w:val="26"/>
        </w:rPr>
        <w:t xml:space="preserve">к уточненным назначениям и 75,1% к первоначальным). </w:t>
      </w:r>
      <w:r w:rsidRPr="00B15077">
        <w:rPr>
          <w:b/>
          <w:i/>
          <w:sz w:val="26"/>
          <w:szCs w:val="26"/>
        </w:rPr>
        <w:t xml:space="preserve"> </w:t>
      </w:r>
      <w:r w:rsidRPr="00516008">
        <w:rPr>
          <w:sz w:val="26"/>
          <w:szCs w:val="26"/>
        </w:rPr>
        <w:t xml:space="preserve">В </w:t>
      </w:r>
      <w:r>
        <w:rPr>
          <w:sz w:val="26"/>
          <w:szCs w:val="26"/>
        </w:rPr>
        <w:t>сравнении с аналогичным периодом предыдущего года поступление налоговых доходов увеличилось на 203,6 млн рублей (11,6%), неналоговых – на 20,1 млн рублей (2,8%). Вместе с тем, исполнение бюджета по собственным доходам в процентах к годовым назначениям снизилось по сравнению с аналогичным периодом 2010 года на 7,4 процентных пункта, в том числе по налоговым доходам - на 7,2 процентных пункта, по неналоговым доходам - на 8,1 процентных пункта.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доходах бюджета города основной удельный вес занимает налог на доходы физических лиц, которого поступило за отчетный период 1262,6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sz w:val="26"/>
          <w:szCs w:val="26"/>
        </w:rPr>
        <w:lastRenderedPageBreak/>
        <w:t>66,9</w:t>
      </w:r>
      <w:r w:rsidRPr="00B15077">
        <w:rPr>
          <w:sz w:val="26"/>
          <w:szCs w:val="26"/>
        </w:rPr>
        <w:t xml:space="preserve">% от </w:t>
      </w:r>
      <w:r>
        <w:rPr>
          <w:sz w:val="26"/>
          <w:szCs w:val="26"/>
        </w:rPr>
        <w:t xml:space="preserve">уточненных </w:t>
      </w:r>
      <w:r w:rsidRPr="00B15077">
        <w:rPr>
          <w:sz w:val="26"/>
          <w:szCs w:val="26"/>
        </w:rPr>
        <w:t>годовых назначений</w:t>
      </w:r>
      <w:r>
        <w:rPr>
          <w:sz w:val="26"/>
          <w:szCs w:val="26"/>
        </w:rPr>
        <w:t xml:space="preserve"> и 71,8% от первоначальных бюджетных назначений. В сравнении с аналогичным периодом предыдущего года налога поступило больше на 143,1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 рублей, или 12,8 процента. При этом в III квартале т.г. рост налога составил 18,6%, поступило 467,1 млн рублей (за III квартал 2010 года - 394,0 млн рублей). Для исполнения годовых бюджетных назначений по налогу необходимо обеспечить в</w:t>
      </w:r>
      <w:r w:rsidRPr="00751CEB">
        <w:rPr>
          <w:sz w:val="26"/>
          <w:szCs w:val="26"/>
        </w:rPr>
        <w:t xml:space="preserve"> </w:t>
      </w:r>
      <w:r w:rsidRPr="00B15077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Y</w:t>
      </w:r>
      <w:r>
        <w:rPr>
          <w:sz w:val="26"/>
          <w:szCs w:val="26"/>
        </w:rPr>
        <w:t xml:space="preserve"> квартале т.г. поступление налога в объеме 623,4 млн рублей (33,1% от годовых назначений), с ростом к уровню предыдущего года на 23,7%, к поступившей сумме за III квартал т.г. – на 33,5 процента. </w:t>
      </w:r>
    </w:p>
    <w:p w:rsidR="00C868EC" w:rsidRDefault="00C868EC" w:rsidP="00F1310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текущем году в бюджет города поступает </w:t>
      </w:r>
      <w:r w:rsidRPr="00516008">
        <w:rPr>
          <w:sz w:val="26"/>
          <w:szCs w:val="26"/>
        </w:rPr>
        <w:t>налог, взимаем</w:t>
      </w:r>
      <w:r>
        <w:rPr>
          <w:sz w:val="26"/>
          <w:szCs w:val="26"/>
        </w:rPr>
        <w:t>ый</w:t>
      </w:r>
      <w:r w:rsidRPr="00516008">
        <w:rPr>
          <w:sz w:val="26"/>
          <w:szCs w:val="26"/>
        </w:rPr>
        <w:t xml:space="preserve"> в связи с применением упрощенной системы налогообложения</w:t>
      </w:r>
      <w:r>
        <w:rPr>
          <w:i/>
          <w:sz w:val="26"/>
          <w:szCs w:val="26"/>
        </w:rPr>
        <w:t xml:space="preserve">, </w:t>
      </w:r>
      <w:r w:rsidRPr="002504CB">
        <w:rPr>
          <w:sz w:val="26"/>
          <w:szCs w:val="26"/>
        </w:rPr>
        <w:t>который ранее зачислялся в полном объеме в областной бюджет</w:t>
      </w:r>
      <w:r>
        <w:rPr>
          <w:sz w:val="26"/>
          <w:szCs w:val="26"/>
        </w:rPr>
        <w:t>. За 9 месяцев т.г. поступило налога 210,5 млн рублей (76,3% к годовым назначениям)</w:t>
      </w:r>
      <w:r w:rsidRPr="002504C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868EC" w:rsidRDefault="00C868EC" w:rsidP="00BC6A4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внесением изменений в главу 31 Налогового Кодекса РФ в части отмены представления организациями и индивидуальными предпринимателями расчетов по авансовым платежам в течение налогового периода, но сохранения обязанности ежеквартально уплачивать авансовые платежи, недостаточными темпами поступает в текущем году земельный налог. Исполнение по налогу за отчетный период составило 203,1 млн рублей, или 70,1% от годовых назначений, что больше аналогичного периода предыдущего года на 56,6 млн рублей (38,6%), но при этом процент исполнения годовых назначений сократился на 4,1 процентных пункта. Задолженность по налогу согласно информации Департамента финансов Администрации города от 28.10.2011 №4-1-13/2070 на 01.09.2011 составила 16,4 млн рублей, в течение года практически не изменилась. При утверждении бюджета планировалось сократить задолженность по налогу на 50,0%, или на 9,7 млн рублей. </w:t>
      </w:r>
    </w:p>
    <w:p w:rsidR="00C868EC" w:rsidRDefault="00C868EC" w:rsidP="00BC6A4E">
      <w:pPr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sz w:val="26"/>
          <w:szCs w:val="26"/>
        </w:rPr>
        <w:t xml:space="preserve">Рост доходов </w:t>
      </w:r>
      <w:r>
        <w:rPr>
          <w:sz w:val="26"/>
          <w:szCs w:val="26"/>
        </w:rPr>
        <w:t>к уровню 2010 года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Pr="00B15077">
        <w:rPr>
          <w:sz w:val="26"/>
          <w:szCs w:val="26"/>
        </w:rPr>
        <w:t xml:space="preserve"> обеспечен увеличением поступлений: единого налога на вмененный доход для отдельных видов деятельности на </w:t>
      </w:r>
      <w:r>
        <w:rPr>
          <w:sz w:val="26"/>
          <w:szCs w:val="26"/>
        </w:rPr>
        <w:t>8,3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6</w:t>
      </w:r>
      <w:r w:rsidRPr="00B15077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B15077">
        <w:rPr>
          <w:sz w:val="26"/>
          <w:szCs w:val="26"/>
        </w:rPr>
        <w:t xml:space="preserve">%), </w:t>
      </w:r>
      <w:r>
        <w:rPr>
          <w:sz w:val="26"/>
          <w:szCs w:val="26"/>
        </w:rPr>
        <w:t xml:space="preserve">единого сельскохозяйственного налога на 0,7 млн рублей (в 2 раза),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от прочих форм участия в капитале, на 3,2 млн рублей (в 2 раза), </w:t>
      </w:r>
      <w:r w:rsidRPr="00B15077">
        <w:rPr>
          <w:sz w:val="26"/>
          <w:szCs w:val="26"/>
        </w:rPr>
        <w:t xml:space="preserve">арендной платы за земельные </w:t>
      </w:r>
      <w:r w:rsidRPr="00B15077">
        <w:rPr>
          <w:sz w:val="26"/>
          <w:szCs w:val="26"/>
        </w:rPr>
        <w:lastRenderedPageBreak/>
        <w:t>участки, государственная собственность на которые не разграничена</w:t>
      </w:r>
      <w:r>
        <w:rPr>
          <w:sz w:val="26"/>
          <w:szCs w:val="26"/>
        </w:rPr>
        <w:t>,</w:t>
      </w:r>
      <w:r w:rsidRPr="00B15077">
        <w:rPr>
          <w:sz w:val="26"/>
          <w:szCs w:val="26"/>
        </w:rPr>
        <w:t xml:space="preserve"> на </w:t>
      </w:r>
      <w:r>
        <w:rPr>
          <w:sz w:val="26"/>
          <w:szCs w:val="26"/>
        </w:rPr>
        <w:t>47,4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в 1,6 раза</w:t>
      </w:r>
      <w:r w:rsidRPr="00B15077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доходов от перечисления части прибыли, остающейся после уплаты налогов и иных обязательных платежей муниципальных унитарных предприятий, на 0,9 млн рублей (9,6%), </w:t>
      </w:r>
      <w:r w:rsidRPr="00B15077">
        <w:rPr>
          <w:sz w:val="26"/>
          <w:szCs w:val="26"/>
        </w:rPr>
        <w:t xml:space="preserve">прочих платежей от использования муниципального имущества на </w:t>
      </w:r>
      <w:r>
        <w:rPr>
          <w:sz w:val="26"/>
          <w:szCs w:val="26"/>
        </w:rPr>
        <w:t>4,6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в 1,4 раза</w:t>
      </w:r>
      <w:r w:rsidRPr="00B15077">
        <w:rPr>
          <w:sz w:val="26"/>
          <w:szCs w:val="26"/>
        </w:rPr>
        <w:t xml:space="preserve">), платежей при пользовании природными ресурсами на </w:t>
      </w:r>
      <w:r>
        <w:rPr>
          <w:sz w:val="26"/>
          <w:szCs w:val="26"/>
        </w:rPr>
        <w:t>1,2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29</w:t>
      </w:r>
      <w:r w:rsidRPr="00B15077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Pr="00B15077">
        <w:rPr>
          <w:sz w:val="26"/>
          <w:szCs w:val="26"/>
        </w:rPr>
        <w:t xml:space="preserve">%), доходов от оказания платных услуг и компенсации затрат государства на </w:t>
      </w:r>
      <w:r>
        <w:rPr>
          <w:sz w:val="26"/>
          <w:szCs w:val="26"/>
        </w:rPr>
        <w:t>34,1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(1</w:t>
      </w:r>
      <w:r>
        <w:rPr>
          <w:sz w:val="26"/>
          <w:szCs w:val="26"/>
        </w:rPr>
        <w:t>4</w:t>
      </w:r>
      <w:r w:rsidRPr="00B15077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Pr="00B15077">
        <w:rPr>
          <w:sz w:val="26"/>
          <w:szCs w:val="26"/>
        </w:rPr>
        <w:t xml:space="preserve">%), </w:t>
      </w:r>
      <w:r>
        <w:rPr>
          <w:sz w:val="26"/>
          <w:szCs w:val="26"/>
        </w:rPr>
        <w:t xml:space="preserve"> </w:t>
      </w:r>
      <w:r w:rsidRPr="00B15077">
        <w:rPr>
          <w:sz w:val="26"/>
          <w:szCs w:val="26"/>
        </w:rPr>
        <w:t xml:space="preserve">штрафов, санкций, возмещения ущерба на </w:t>
      </w:r>
      <w:r>
        <w:rPr>
          <w:sz w:val="26"/>
          <w:szCs w:val="26"/>
        </w:rPr>
        <w:t>14,3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23,5</w:t>
      </w:r>
      <w:r w:rsidRPr="00B15077">
        <w:rPr>
          <w:sz w:val="26"/>
          <w:szCs w:val="26"/>
        </w:rPr>
        <w:t>%).</w:t>
      </w:r>
    </w:p>
    <w:p w:rsidR="00C868EC" w:rsidRDefault="00C868EC" w:rsidP="00BC6A4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Следует отметить, что при планировавшемся в 2011 году поступлении доходов от взыскания задолженности прошлых лет по </w:t>
      </w:r>
      <w:r w:rsidRPr="00B15077">
        <w:rPr>
          <w:sz w:val="26"/>
          <w:szCs w:val="26"/>
        </w:rPr>
        <w:t>арендной плат</w:t>
      </w:r>
      <w:r>
        <w:rPr>
          <w:sz w:val="26"/>
          <w:szCs w:val="26"/>
        </w:rPr>
        <w:t>е</w:t>
      </w:r>
      <w:r w:rsidRPr="00B15077">
        <w:rPr>
          <w:sz w:val="26"/>
          <w:szCs w:val="26"/>
        </w:rPr>
        <w:t xml:space="preserve"> за земельные участки, государственная собственность на которые не разграничена</w:t>
      </w:r>
      <w:r>
        <w:rPr>
          <w:sz w:val="26"/>
          <w:szCs w:val="26"/>
        </w:rPr>
        <w:t>, в сумме 37,4 млн рублей (50% от имевшихся долгов на 01.10.2010) фактически задолженность за истекший период с начала года согласно информации Департамента финансов снизилась на 2,2 млн рублей, или на 1,8%</w:t>
      </w:r>
      <w:r w:rsidR="00547752">
        <w:rPr>
          <w:sz w:val="26"/>
          <w:szCs w:val="26"/>
        </w:rPr>
        <w:t>,</w:t>
      </w:r>
      <w:r>
        <w:rPr>
          <w:sz w:val="26"/>
          <w:szCs w:val="26"/>
        </w:rPr>
        <w:t xml:space="preserve"> и на 01.09.2011 составила 124,5 млн рублей.</w:t>
      </w:r>
    </w:p>
    <w:p w:rsidR="00C868EC" w:rsidRDefault="00C868EC" w:rsidP="00BC6A4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B15077">
        <w:rPr>
          <w:sz w:val="26"/>
          <w:szCs w:val="26"/>
        </w:rPr>
        <w:t>оход</w:t>
      </w:r>
      <w:r>
        <w:rPr>
          <w:sz w:val="26"/>
          <w:szCs w:val="26"/>
        </w:rPr>
        <w:t>ы</w:t>
      </w:r>
      <w:r w:rsidRPr="00B15077">
        <w:rPr>
          <w:sz w:val="26"/>
          <w:szCs w:val="26"/>
        </w:rPr>
        <w:t xml:space="preserve"> от использования имущества </w:t>
      </w:r>
      <w:r>
        <w:rPr>
          <w:sz w:val="26"/>
          <w:szCs w:val="26"/>
        </w:rPr>
        <w:t xml:space="preserve">за отчетный период поступили в сумме 219,1 млн рублей (76,2% к утвержденным бюджетным назначениям), в сравнении с предыдущим годом увеличились </w:t>
      </w:r>
      <w:r w:rsidRPr="00B15077">
        <w:rPr>
          <w:sz w:val="26"/>
          <w:szCs w:val="26"/>
        </w:rPr>
        <w:t xml:space="preserve">на </w:t>
      </w:r>
      <w:r>
        <w:rPr>
          <w:sz w:val="26"/>
          <w:szCs w:val="26"/>
        </w:rPr>
        <w:t>15,3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(7,5%)</w:t>
      </w:r>
      <w:r w:rsidRPr="00B15077">
        <w:rPr>
          <w:sz w:val="26"/>
          <w:szCs w:val="26"/>
        </w:rPr>
        <w:t xml:space="preserve">. </w:t>
      </w:r>
    </w:p>
    <w:p w:rsidR="00C868EC" w:rsidRDefault="00C868EC" w:rsidP="00BC6A4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отчетный период наблюдается снижение поступлений в сравнении с аналогичным периодом 2010 года на 301,5 млн рублей</w:t>
      </w:r>
      <w:r w:rsidRPr="00EF3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10 доходным источникам бюджета города.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отставанием к установленным бюджетным назначениям продолжает поступать налог на имущество физических лиц. На 2011 год первоначально было запланировано взыскание недоимки по налогу в сумме 39,6 млн рублей (50,0% от суммы задолженности на 01.10.2010), срок уплаты текущих платежей за 2011 год в соответствии с Налоговым Кодексом РФ установлен не позднее 01 ноября 2012 года. В мае бюджетные назначения увеличены до 50,9 млн рублей, в сентябре уменьшены до 35,9 млн рублей. За отчетный период поступило налога 15,8 млн рублей, или 44,0% к уточненным годовым назначениям. В сравнении с предыдущим годом поступление налога снизилось на 64,3 млн рублей. При этом согласно информации Департамента финансов задолженность по налогу на </w:t>
      </w:r>
      <w:r>
        <w:rPr>
          <w:sz w:val="26"/>
          <w:szCs w:val="26"/>
        </w:rPr>
        <w:lastRenderedPageBreak/>
        <w:t xml:space="preserve">01.09.2011 составила 59,0 млн рублей, снизилась с начала года на 16,5 млн рублей (21,9%).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внесенными изменениями в главу 28 Налогового Кодекса РФ срок уплаты транспортного налога с физических лиц перенесен с 1 мая на 5 ноября т.г., в связи с чем, за 9 месяцев 2011 года снизилось поступление налога в сравнении с аналогичным периодом предыдущего года на 145,0 млн рублей (46,0%) и составило 32,2 млн рублей. Согласно информации Департамента финансов имеется задолженность по налогу на 01.09.2011 в сумме 61,4 млн рублей, за отчетный период уменьшилась на 13,0 млн рублей, или на 17,5 процента. В бюджетных назначениях учтено сокращение недоимки на 70,0%, или на 59,1 млн рублей.  </w:t>
      </w:r>
    </w:p>
    <w:p w:rsidR="00C868EC" w:rsidRPr="00B15077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Постоянно снижаются </w:t>
      </w:r>
      <w:r w:rsidRPr="00B15077">
        <w:rPr>
          <w:sz w:val="26"/>
          <w:szCs w:val="26"/>
        </w:rPr>
        <w:t xml:space="preserve">доходы от сдачи в аренду </w:t>
      </w:r>
      <w:r>
        <w:rPr>
          <w:sz w:val="26"/>
          <w:szCs w:val="26"/>
        </w:rPr>
        <w:t xml:space="preserve">муниципального </w:t>
      </w:r>
      <w:r w:rsidRPr="00B15077">
        <w:rPr>
          <w:sz w:val="26"/>
          <w:szCs w:val="26"/>
        </w:rPr>
        <w:t xml:space="preserve">имущества </w:t>
      </w:r>
      <w:r>
        <w:rPr>
          <w:sz w:val="26"/>
          <w:szCs w:val="26"/>
        </w:rPr>
        <w:t>в</w:t>
      </w:r>
      <w:r w:rsidRPr="00B15077">
        <w:rPr>
          <w:sz w:val="26"/>
          <w:szCs w:val="26"/>
        </w:rPr>
        <w:t xml:space="preserve"> связи с реализацией арендуемого имущества субъектам малого и среднего предпринимательства в соответствии с Федеральным законом от 22.07.2008 №159-ФЗ</w:t>
      </w:r>
      <w:r>
        <w:rPr>
          <w:sz w:val="26"/>
          <w:szCs w:val="26"/>
        </w:rPr>
        <w:t>, за 9 месяцев т.г. в сравнении с аналогичным периодом предыдущего года снижение составило 37,6 млн</w:t>
      </w:r>
      <w:r w:rsidRPr="00B15077">
        <w:rPr>
          <w:sz w:val="26"/>
          <w:szCs w:val="26"/>
        </w:rPr>
        <w:t xml:space="preserve"> рублей, или 3</w:t>
      </w:r>
      <w:r>
        <w:rPr>
          <w:sz w:val="26"/>
          <w:szCs w:val="26"/>
        </w:rPr>
        <w:t>6</w:t>
      </w:r>
      <w:r w:rsidRPr="00B15077">
        <w:rPr>
          <w:sz w:val="26"/>
          <w:szCs w:val="26"/>
        </w:rPr>
        <w:t>,</w:t>
      </w:r>
      <w:r>
        <w:rPr>
          <w:sz w:val="26"/>
          <w:szCs w:val="26"/>
        </w:rPr>
        <w:t>5 процента</w:t>
      </w:r>
      <w:r w:rsidRPr="00B15077">
        <w:rPr>
          <w:sz w:val="26"/>
          <w:szCs w:val="26"/>
        </w:rPr>
        <w:t xml:space="preserve">. </w:t>
      </w:r>
      <w:r>
        <w:rPr>
          <w:sz w:val="26"/>
          <w:szCs w:val="26"/>
        </w:rPr>
        <w:t>При этом задолженность за 8 месяцев т.г. увеличилась на 2,7 млн рублей (11,0%) при запланированном при утверждении бюджета взыскании задолженности в объеме 12,2 млн рублей.</w:t>
      </w:r>
    </w:p>
    <w:p w:rsidR="00C868EC" w:rsidRPr="00B15077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Меньше, чем в предыдущем году,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поступило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B15077">
        <w:rPr>
          <w:sz w:val="26"/>
          <w:szCs w:val="26"/>
        </w:rPr>
        <w:t>оход</w:t>
      </w:r>
      <w:r>
        <w:rPr>
          <w:sz w:val="26"/>
          <w:szCs w:val="26"/>
        </w:rPr>
        <w:t>ов</w:t>
      </w:r>
      <w:r w:rsidRPr="00B15077">
        <w:rPr>
          <w:sz w:val="26"/>
          <w:szCs w:val="26"/>
        </w:rPr>
        <w:t xml:space="preserve"> от </w:t>
      </w:r>
      <w:r>
        <w:rPr>
          <w:sz w:val="26"/>
          <w:szCs w:val="26"/>
        </w:rPr>
        <w:t>арендной платы, а также средств от продажи права на заключение договоров аренды земли, находящейся в собственности городского округа, на 3,3 млн рублей (21,8%), от реализации иного муниципального имущества на 40,6 млн рублей (27,4%),</w:t>
      </w:r>
      <w:r w:rsidRPr="005422F6">
        <w:rPr>
          <w:sz w:val="26"/>
          <w:szCs w:val="26"/>
        </w:rPr>
        <w:t xml:space="preserve"> </w:t>
      </w:r>
      <w:r w:rsidRPr="00B15077">
        <w:rPr>
          <w:sz w:val="26"/>
          <w:szCs w:val="26"/>
        </w:rPr>
        <w:t xml:space="preserve">от продажи земельных участков, </w:t>
      </w:r>
      <w:r>
        <w:rPr>
          <w:sz w:val="26"/>
          <w:szCs w:val="26"/>
        </w:rPr>
        <w:t xml:space="preserve">государственная собственность на которые не разграничена, на 1,0 млн рублей (5,8%), </w:t>
      </w:r>
      <w:r w:rsidRPr="00B15077">
        <w:rPr>
          <w:sz w:val="26"/>
          <w:szCs w:val="26"/>
        </w:rPr>
        <w:t xml:space="preserve">от продажи земельных участков, </w:t>
      </w:r>
      <w:r>
        <w:rPr>
          <w:sz w:val="26"/>
          <w:szCs w:val="26"/>
        </w:rPr>
        <w:t xml:space="preserve">находящихся в собственности </w:t>
      </w:r>
      <w:r w:rsidRPr="00B15077">
        <w:rPr>
          <w:sz w:val="26"/>
          <w:szCs w:val="26"/>
        </w:rPr>
        <w:t>городских округов, на</w:t>
      </w:r>
      <w:r>
        <w:rPr>
          <w:sz w:val="26"/>
          <w:szCs w:val="26"/>
        </w:rPr>
        <w:t xml:space="preserve"> 0,7 млн рублей (3,1%), прочих неналоговых доходов на 3,1 млн рублей (24,5%).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sz w:val="26"/>
          <w:szCs w:val="26"/>
        </w:rPr>
        <w:t xml:space="preserve">Анализ исполнения бюджета города Вологды по доходам приведен в приложении №1.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330827">
        <w:rPr>
          <w:sz w:val="26"/>
          <w:szCs w:val="26"/>
        </w:rPr>
        <w:t>В доходах бюджета города</w:t>
      </w:r>
      <w:r w:rsidRPr="00330827">
        <w:rPr>
          <w:b/>
          <w:i/>
          <w:sz w:val="26"/>
          <w:szCs w:val="26"/>
        </w:rPr>
        <w:t xml:space="preserve"> </w:t>
      </w:r>
      <w:r w:rsidRPr="00330827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9 месяцев </w:t>
      </w:r>
      <w:r w:rsidRPr="00330827">
        <w:rPr>
          <w:sz w:val="26"/>
          <w:szCs w:val="26"/>
        </w:rPr>
        <w:t>201</w:t>
      </w:r>
      <w:r>
        <w:rPr>
          <w:sz w:val="26"/>
          <w:szCs w:val="26"/>
        </w:rPr>
        <w:t>1</w:t>
      </w:r>
      <w:r w:rsidRPr="00330827">
        <w:rPr>
          <w:sz w:val="26"/>
          <w:szCs w:val="26"/>
        </w:rPr>
        <w:t xml:space="preserve"> года</w:t>
      </w:r>
      <w:r w:rsidRPr="00330827">
        <w:rPr>
          <w:b/>
          <w:i/>
          <w:sz w:val="26"/>
          <w:szCs w:val="26"/>
        </w:rPr>
        <w:t xml:space="preserve"> безвозмездные поступления</w:t>
      </w:r>
      <w:r w:rsidRPr="00330827">
        <w:rPr>
          <w:i/>
          <w:sz w:val="26"/>
          <w:szCs w:val="26"/>
        </w:rPr>
        <w:t xml:space="preserve"> </w:t>
      </w:r>
      <w:r w:rsidRPr="00330827">
        <w:rPr>
          <w:sz w:val="26"/>
          <w:szCs w:val="26"/>
        </w:rPr>
        <w:t>занимают 32,</w:t>
      </w:r>
      <w:r>
        <w:rPr>
          <w:sz w:val="26"/>
          <w:szCs w:val="26"/>
        </w:rPr>
        <w:t>3</w:t>
      </w:r>
      <w:r w:rsidRPr="00330827">
        <w:rPr>
          <w:sz w:val="26"/>
          <w:szCs w:val="26"/>
        </w:rPr>
        <w:t xml:space="preserve">%, </w:t>
      </w:r>
      <w:r>
        <w:rPr>
          <w:sz w:val="26"/>
          <w:szCs w:val="26"/>
        </w:rPr>
        <w:t>их поступление составило</w:t>
      </w:r>
      <w:r w:rsidRPr="00330827">
        <w:rPr>
          <w:sz w:val="26"/>
          <w:szCs w:val="26"/>
        </w:rPr>
        <w:t xml:space="preserve"> </w:t>
      </w:r>
      <w:r w:rsidRPr="00346ECE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281,3</w:t>
      </w:r>
      <w:r w:rsidRPr="00330827">
        <w:rPr>
          <w:b/>
          <w:i/>
          <w:sz w:val="26"/>
          <w:szCs w:val="26"/>
        </w:rPr>
        <w:t xml:space="preserve"> </w:t>
      </w:r>
      <w:r w:rsidRPr="003C3D35">
        <w:rPr>
          <w:sz w:val="26"/>
          <w:szCs w:val="26"/>
        </w:rPr>
        <w:t>млн</w:t>
      </w:r>
      <w:r w:rsidRPr="00330827">
        <w:rPr>
          <w:b/>
          <w:i/>
          <w:sz w:val="26"/>
          <w:szCs w:val="26"/>
        </w:rPr>
        <w:t xml:space="preserve"> </w:t>
      </w:r>
      <w:r w:rsidRPr="00330827">
        <w:rPr>
          <w:sz w:val="26"/>
          <w:szCs w:val="26"/>
        </w:rPr>
        <w:t>рублей, или</w:t>
      </w:r>
      <w:r w:rsidRPr="00330827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72,3</w:t>
      </w:r>
      <w:r w:rsidRPr="00330827">
        <w:rPr>
          <w:b/>
          <w:i/>
          <w:sz w:val="26"/>
          <w:szCs w:val="26"/>
        </w:rPr>
        <w:t xml:space="preserve">% </w:t>
      </w:r>
      <w:r w:rsidRPr="00330827">
        <w:rPr>
          <w:sz w:val="26"/>
          <w:szCs w:val="26"/>
        </w:rPr>
        <w:t>к годовым бюджетным назначениям</w:t>
      </w:r>
      <w:r>
        <w:rPr>
          <w:sz w:val="26"/>
          <w:szCs w:val="26"/>
        </w:rPr>
        <w:t>.</w:t>
      </w:r>
      <w:r w:rsidRPr="00B15077">
        <w:rPr>
          <w:b/>
          <w:i/>
          <w:sz w:val="26"/>
          <w:szCs w:val="26"/>
        </w:rPr>
        <w:t xml:space="preserve"> </w:t>
      </w:r>
      <w:r w:rsidRPr="00D34F2B">
        <w:rPr>
          <w:sz w:val="26"/>
          <w:szCs w:val="26"/>
        </w:rPr>
        <w:t xml:space="preserve">Безвозмездные поступления </w:t>
      </w:r>
      <w:r w:rsidRPr="00B15077">
        <w:rPr>
          <w:sz w:val="26"/>
          <w:szCs w:val="26"/>
        </w:rPr>
        <w:t xml:space="preserve">от других бюджетов бюджетной системы РФ получены в </w:t>
      </w:r>
      <w:r w:rsidRPr="00D34F2B">
        <w:rPr>
          <w:sz w:val="26"/>
          <w:szCs w:val="26"/>
        </w:rPr>
        <w:t>сумме 1276,1</w:t>
      </w:r>
      <w:r>
        <w:rPr>
          <w:b/>
          <w:i/>
          <w:sz w:val="26"/>
          <w:szCs w:val="26"/>
        </w:rPr>
        <w:t xml:space="preserve"> </w:t>
      </w:r>
      <w:r w:rsidRPr="00393C7E">
        <w:rPr>
          <w:sz w:val="26"/>
          <w:szCs w:val="26"/>
        </w:rPr>
        <w:t>млн</w:t>
      </w:r>
      <w:r>
        <w:rPr>
          <w:b/>
          <w:i/>
          <w:sz w:val="26"/>
          <w:szCs w:val="26"/>
        </w:rPr>
        <w:t xml:space="preserve"> </w:t>
      </w:r>
      <w:r w:rsidRPr="00B15077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</w:t>
      </w:r>
      <w:r w:rsidRPr="00D34F2B">
        <w:rPr>
          <w:sz w:val="26"/>
          <w:szCs w:val="26"/>
        </w:rPr>
        <w:t>(72,1%).</w:t>
      </w:r>
      <w:r w:rsidRPr="00B15077">
        <w:rPr>
          <w:sz w:val="26"/>
          <w:szCs w:val="26"/>
        </w:rPr>
        <w:t xml:space="preserve">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sz w:val="26"/>
          <w:szCs w:val="26"/>
        </w:rPr>
        <w:lastRenderedPageBreak/>
        <w:t>В составе безвозмездных поступлений получены из областного и федерального бюджетов субвенции</w:t>
      </w:r>
      <w:r>
        <w:rPr>
          <w:sz w:val="26"/>
          <w:szCs w:val="26"/>
        </w:rPr>
        <w:t xml:space="preserve"> в сумме 734,9 млн рублей (74,2% к годовым назначениям). Н</w:t>
      </w:r>
      <w:r w:rsidRPr="00B15077">
        <w:rPr>
          <w:sz w:val="26"/>
          <w:szCs w:val="26"/>
        </w:rPr>
        <w:t xml:space="preserve">а выполнение переданных полномочий субъекта РФ </w:t>
      </w:r>
      <w:r>
        <w:rPr>
          <w:sz w:val="26"/>
          <w:szCs w:val="26"/>
        </w:rPr>
        <w:t>поступило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551,8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79,5</w:t>
      </w:r>
      <w:r w:rsidRPr="00B15077">
        <w:rPr>
          <w:sz w:val="26"/>
          <w:szCs w:val="26"/>
        </w:rPr>
        <w:t>%</w:t>
      </w:r>
      <w:r>
        <w:rPr>
          <w:sz w:val="26"/>
          <w:szCs w:val="26"/>
        </w:rPr>
        <w:t>),</w:t>
      </w:r>
      <w:r w:rsidRPr="00B15077">
        <w:rPr>
          <w:sz w:val="26"/>
          <w:szCs w:val="26"/>
        </w:rPr>
        <w:t xml:space="preserve"> на содержание ребенка в семье опекуна и приемной семье, а также на вознаграждение, причитающееся приемному родителю</w:t>
      </w:r>
      <w:r>
        <w:rPr>
          <w:sz w:val="26"/>
          <w:szCs w:val="26"/>
        </w:rPr>
        <w:t xml:space="preserve"> – 59,8 млн рублей (71,9%),</w:t>
      </w:r>
      <w:r w:rsidRPr="00B15077">
        <w:rPr>
          <w:sz w:val="26"/>
          <w:szCs w:val="26"/>
        </w:rPr>
        <w:t xml:space="preserve"> на компенсацию части родительской платы за содержание ребенка в муниципальных образовательных учреждениях – </w:t>
      </w:r>
      <w:r>
        <w:rPr>
          <w:sz w:val="26"/>
          <w:szCs w:val="26"/>
        </w:rPr>
        <w:t>30,7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74,</w:t>
      </w:r>
      <w:r w:rsidRPr="00B15077">
        <w:rPr>
          <w:sz w:val="26"/>
          <w:szCs w:val="26"/>
        </w:rPr>
        <w:t>9%)</w:t>
      </w:r>
      <w:r>
        <w:rPr>
          <w:sz w:val="26"/>
          <w:szCs w:val="26"/>
        </w:rPr>
        <w:t>,</w:t>
      </w:r>
      <w:r w:rsidRPr="00B15077">
        <w:rPr>
          <w:sz w:val="26"/>
          <w:szCs w:val="26"/>
        </w:rPr>
        <w:t xml:space="preserve"> на обеспечение жильем отдельных категорий граждан – </w:t>
      </w:r>
      <w:r>
        <w:rPr>
          <w:sz w:val="26"/>
          <w:szCs w:val="26"/>
        </w:rPr>
        <w:t>40,6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 xml:space="preserve">93,0%), на ежемесячное денежное вознаграждение за классное руководство – 14,4 млн рублей (72,3%), на осуществление полномочий по подготовке проведения статистических переписей – 0,6 млн рублей (22,1%). </w:t>
      </w:r>
      <w:r w:rsidRPr="00B15077">
        <w:rPr>
          <w:sz w:val="26"/>
          <w:szCs w:val="26"/>
        </w:rPr>
        <w:t xml:space="preserve">Прочие субвенции поступили в объеме </w:t>
      </w:r>
      <w:r>
        <w:rPr>
          <w:sz w:val="26"/>
          <w:szCs w:val="26"/>
        </w:rPr>
        <w:t>37,1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или </w:t>
      </w:r>
      <w:r>
        <w:rPr>
          <w:sz w:val="26"/>
          <w:szCs w:val="26"/>
        </w:rPr>
        <w:t>35,0</w:t>
      </w:r>
      <w:r w:rsidRPr="00B15077">
        <w:rPr>
          <w:sz w:val="26"/>
          <w:szCs w:val="26"/>
        </w:rPr>
        <w:t xml:space="preserve">% от утвержденных назначений. </w:t>
      </w:r>
    </w:p>
    <w:p w:rsidR="00C868EC" w:rsidRDefault="00C868EC" w:rsidP="00E45F31">
      <w:pPr>
        <w:spacing w:line="360" w:lineRule="auto"/>
        <w:ind w:firstLine="708"/>
        <w:jc w:val="both"/>
        <w:rPr>
          <w:sz w:val="26"/>
          <w:szCs w:val="26"/>
        </w:rPr>
      </w:pPr>
      <w:r w:rsidRPr="00B15077">
        <w:rPr>
          <w:sz w:val="26"/>
          <w:szCs w:val="26"/>
        </w:rPr>
        <w:t>Кассов</w:t>
      </w:r>
      <w:r>
        <w:rPr>
          <w:sz w:val="26"/>
          <w:szCs w:val="26"/>
        </w:rPr>
        <w:t>о</w:t>
      </w:r>
      <w:r w:rsidRPr="00B15077">
        <w:rPr>
          <w:sz w:val="26"/>
          <w:szCs w:val="26"/>
        </w:rPr>
        <w:t>е</w:t>
      </w:r>
      <w:r>
        <w:rPr>
          <w:sz w:val="26"/>
          <w:szCs w:val="26"/>
        </w:rPr>
        <w:t xml:space="preserve"> исполнение </w:t>
      </w:r>
      <w:r w:rsidRPr="00B15077">
        <w:rPr>
          <w:sz w:val="26"/>
          <w:szCs w:val="26"/>
        </w:rPr>
        <w:t>расход</w:t>
      </w:r>
      <w:r>
        <w:rPr>
          <w:sz w:val="26"/>
          <w:szCs w:val="26"/>
        </w:rPr>
        <w:t>ов</w:t>
      </w:r>
      <w:r w:rsidRPr="00B15077">
        <w:rPr>
          <w:sz w:val="26"/>
          <w:szCs w:val="26"/>
        </w:rPr>
        <w:t xml:space="preserve"> за счет субвенций </w:t>
      </w:r>
      <w:r>
        <w:rPr>
          <w:sz w:val="26"/>
          <w:szCs w:val="26"/>
        </w:rPr>
        <w:t>произведено в сумме 714,4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>или 97</w:t>
      </w:r>
      <w:r w:rsidRPr="00B15077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Pr="00B15077">
        <w:rPr>
          <w:sz w:val="26"/>
          <w:szCs w:val="26"/>
        </w:rPr>
        <w:t>% к поступившей сумме</w:t>
      </w:r>
      <w:r>
        <w:rPr>
          <w:sz w:val="26"/>
          <w:szCs w:val="26"/>
        </w:rPr>
        <w:t>,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остаток их на счете бюджета города на 01.10.2011 составил 20,5 млн рублей. </w:t>
      </w:r>
      <w:r w:rsidRPr="00B15077">
        <w:rPr>
          <w:sz w:val="26"/>
          <w:szCs w:val="26"/>
        </w:rPr>
        <w:t xml:space="preserve">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sz w:val="26"/>
          <w:szCs w:val="26"/>
        </w:rPr>
        <w:t xml:space="preserve">Субсидии из регионального фонда софинансирования расходов поступили в сумме </w:t>
      </w:r>
      <w:r>
        <w:rPr>
          <w:sz w:val="26"/>
          <w:szCs w:val="26"/>
        </w:rPr>
        <w:t>516,6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71,5</w:t>
      </w:r>
      <w:r w:rsidRPr="00B15077">
        <w:rPr>
          <w:sz w:val="26"/>
          <w:szCs w:val="26"/>
        </w:rPr>
        <w:t xml:space="preserve">% от утвержденных назначений), кассовое исполнение расходов за счет субсидий составило </w:t>
      </w:r>
      <w:r>
        <w:rPr>
          <w:sz w:val="26"/>
          <w:szCs w:val="26"/>
        </w:rPr>
        <w:t>473,6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83,2</w:t>
      </w:r>
      <w:r w:rsidRPr="00B15077">
        <w:rPr>
          <w:sz w:val="26"/>
          <w:szCs w:val="26"/>
        </w:rPr>
        <w:t>% к поступившей сумме</w:t>
      </w:r>
      <w:r>
        <w:rPr>
          <w:sz w:val="26"/>
          <w:szCs w:val="26"/>
        </w:rPr>
        <w:t xml:space="preserve"> с учетом остатка средств на начало года</w:t>
      </w:r>
      <w:r w:rsidRPr="00B15077">
        <w:rPr>
          <w:sz w:val="26"/>
          <w:szCs w:val="26"/>
        </w:rPr>
        <w:t>).</w:t>
      </w:r>
    </w:p>
    <w:p w:rsidR="00C868EC" w:rsidRPr="00B15077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Иные межбюджетные трансферты поступили в бюджет города в объеме 24,6 млн рублей, или 43,5% от утвержденных бюджетных назначений. </w:t>
      </w:r>
    </w:p>
    <w:p w:rsidR="00C868EC" w:rsidRPr="00B15077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B15077">
        <w:rPr>
          <w:sz w:val="26"/>
          <w:szCs w:val="26"/>
        </w:rPr>
        <w:t xml:space="preserve">з бюджета Вологодского района </w:t>
      </w:r>
      <w:r>
        <w:rPr>
          <w:sz w:val="26"/>
          <w:szCs w:val="26"/>
        </w:rPr>
        <w:t xml:space="preserve">поступила </w:t>
      </w:r>
      <w:r w:rsidRPr="00B15077">
        <w:rPr>
          <w:sz w:val="26"/>
          <w:szCs w:val="26"/>
        </w:rPr>
        <w:t>компенсация дополнительных расходов на оказание скорой медицинской помощи</w:t>
      </w:r>
      <w:r>
        <w:rPr>
          <w:sz w:val="26"/>
          <w:szCs w:val="26"/>
        </w:rPr>
        <w:t xml:space="preserve"> в сумме 7,0 млн рублей (52,0% от предусмотренных бюджетом)</w:t>
      </w:r>
      <w:r w:rsidRPr="00B15077">
        <w:rPr>
          <w:sz w:val="26"/>
          <w:szCs w:val="26"/>
        </w:rPr>
        <w:t xml:space="preserve">, </w:t>
      </w:r>
      <w:r>
        <w:rPr>
          <w:sz w:val="26"/>
          <w:szCs w:val="26"/>
        </w:rPr>
        <w:t>расх</w:t>
      </w:r>
      <w:r w:rsidRPr="00B15077">
        <w:rPr>
          <w:sz w:val="26"/>
          <w:szCs w:val="26"/>
        </w:rPr>
        <w:t xml:space="preserve">оды </w:t>
      </w:r>
      <w:r>
        <w:rPr>
          <w:sz w:val="26"/>
          <w:szCs w:val="26"/>
        </w:rPr>
        <w:t xml:space="preserve">с учетом </w:t>
      </w:r>
      <w:r w:rsidRPr="00B15077">
        <w:rPr>
          <w:sz w:val="26"/>
          <w:szCs w:val="26"/>
        </w:rPr>
        <w:t>остатка средств на начало года  произведены</w:t>
      </w:r>
      <w:r w:rsidRPr="003A3B11">
        <w:rPr>
          <w:sz w:val="26"/>
          <w:szCs w:val="26"/>
        </w:rPr>
        <w:t xml:space="preserve"> </w:t>
      </w:r>
      <w:r>
        <w:rPr>
          <w:sz w:val="26"/>
          <w:szCs w:val="26"/>
        </w:rPr>
        <w:t>в сумме 6,0 млн</w:t>
      </w:r>
      <w:r w:rsidRPr="00B1507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(67,4%)</w:t>
      </w:r>
      <w:r w:rsidRPr="00B15077">
        <w:rPr>
          <w:sz w:val="26"/>
          <w:szCs w:val="26"/>
        </w:rPr>
        <w:t>.</w:t>
      </w:r>
      <w:r>
        <w:rPr>
          <w:sz w:val="26"/>
          <w:szCs w:val="26"/>
        </w:rPr>
        <w:t xml:space="preserve"> На реализацию дополнительных мероприятий, направленных на снижение напряженности на рынке труда, поступило из областного бюджета 1,6 млн рублей (52,7%), израсходовано 0,9 млн рублей (59,6%). Межбюджетный трансферт на реализацию региональных программ модернизации здравоохранения субъектов РФ в части укрепления материально-технической базы медицинских учреждений, предусмотренный в бюджете города в объеме 40,1 млн рублей, поступил в сумме 16,0 млн рублей (40,0%), израсходовано  12,8 млн рублей (80,0%).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B15077">
        <w:rPr>
          <w:sz w:val="26"/>
          <w:szCs w:val="26"/>
        </w:rPr>
        <w:lastRenderedPageBreak/>
        <w:t xml:space="preserve">Прочие безвозмездные поступления от юридических и физических лиц составили </w:t>
      </w:r>
      <w:r>
        <w:rPr>
          <w:sz w:val="26"/>
          <w:szCs w:val="26"/>
        </w:rPr>
        <w:t>5,3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 рублей.</w:t>
      </w:r>
      <w:r w:rsidRPr="00B15077">
        <w:rPr>
          <w:sz w:val="26"/>
          <w:szCs w:val="26"/>
        </w:rPr>
        <w:t xml:space="preserve">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покрытие дефицита бюджета города направлены поступившие в</w:t>
      </w:r>
      <w:r w:rsidRPr="00B15077">
        <w:rPr>
          <w:sz w:val="26"/>
          <w:szCs w:val="26"/>
        </w:rPr>
        <w:t xml:space="preserve"> качестве </w:t>
      </w:r>
      <w:r w:rsidRPr="00B15077">
        <w:rPr>
          <w:b/>
          <w:i/>
          <w:sz w:val="26"/>
          <w:szCs w:val="26"/>
        </w:rPr>
        <w:t>источников финансирования дефицита бюджета</w:t>
      </w:r>
      <w:r w:rsidRPr="00B15077">
        <w:rPr>
          <w:sz w:val="26"/>
          <w:szCs w:val="26"/>
        </w:rPr>
        <w:t xml:space="preserve"> средства от продажи акций в сумме 42,0 тыс</w:t>
      </w:r>
      <w:r>
        <w:rPr>
          <w:sz w:val="26"/>
          <w:szCs w:val="26"/>
        </w:rPr>
        <w:t>. рублей и кредиты от кредитных организаций в объеме 175,0 млн рублей. За счет источников погашено 75,0 млн рублей кредитов</w:t>
      </w:r>
      <w:r w:rsidRPr="00CD40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кредитных организаций. </w:t>
      </w:r>
      <w:r w:rsidRPr="00B15077">
        <w:rPr>
          <w:sz w:val="26"/>
          <w:szCs w:val="26"/>
        </w:rPr>
        <w:t xml:space="preserve">Анализ источников финансирования дефицита бюджета города приведен в приложении №1. </w:t>
      </w:r>
    </w:p>
    <w:p w:rsidR="00C868EC" w:rsidRPr="00792589" w:rsidRDefault="00C868EC" w:rsidP="006D0FB1">
      <w:pPr>
        <w:spacing w:line="360" w:lineRule="auto"/>
        <w:ind w:firstLine="709"/>
        <w:jc w:val="both"/>
        <w:rPr>
          <w:sz w:val="26"/>
          <w:szCs w:val="26"/>
        </w:rPr>
      </w:pPr>
      <w:r w:rsidRPr="00792589">
        <w:rPr>
          <w:b/>
          <w:i/>
          <w:sz w:val="26"/>
          <w:szCs w:val="26"/>
        </w:rPr>
        <w:t>Расходы</w:t>
      </w:r>
      <w:r w:rsidRPr="00792589">
        <w:rPr>
          <w:sz w:val="26"/>
          <w:szCs w:val="26"/>
        </w:rPr>
        <w:t xml:space="preserve"> бюджета города за 9 месяцев 2011 года в целом исполнены на </w:t>
      </w:r>
      <w:r w:rsidRPr="00792589">
        <w:rPr>
          <w:b/>
          <w:i/>
          <w:sz w:val="26"/>
          <w:szCs w:val="26"/>
        </w:rPr>
        <w:t>64,3%</w:t>
      </w:r>
      <w:r w:rsidRPr="00792589">
        <w:rPr>
          <w:b/>
          <w:sz w:val="26"/>
          <w:szCs w:val="26"/>
        </w:rPr>
        <w:t xml:space="preserve"> </w:t>
      </w:r>
      <w:r w:rsidRPr="00792589">
        <w:rPr>
          <w:sz w:val="26"/>
          <w:szCs w:val="26"/>
        </w:rPr>
        <w:t>от уточненных бюджетных назначений, что несколько выше аналогичного периода 2010 года (62,3%). К первоначально утвержденным назначениям исполнение составило 70,5</w:t>
      </w:r>
      <w:r>
        <w:rPr>
          <w:sz w:val="26"/>
          <w:szCs w:val="26"/>
        </w:rPr>
        <w:t xml:space="preserve"> процента</w:t>
      </w:r>
      <w:r w:rsidRPr="00792589">
        <w:rPr>
          <w:sz w:val="26"/>
          <w:szCs w:val="26"/>
        </w:rPr>
        <w:t>.</w:t>
      </w:r>
    </w:p>
    <w:p w:rsidR="00C868EC" w:rsidRDefault="00C868EC" w:rsidP="006D0FB1">
      <w:pPr>
        <w:spacing w:line="360" w:lineRule="auto"/>
        <w:ind w:firstLine="709"/>
        <w:jc w:val="both"/>
        <w:rPr>
          <w:sz w:val="26"/>
          <w:szCs w:val="26"/>
        </w:rPr>
      </w:pPr>
      <w:r w:rsidRPr="00A8574E">
        <w:rPr>
          <w:sz w:val="26"/>
          <w:szCs w:val="26"/>
        </w:rPr>
        <w:t>Вследствие сложившейся практики недостаточно ритмичного исполнения бюджета города в течение года увеличивается нагрузка по освоению бюджетных средств на 4 квартал. С учетом поправок</w:t>
      </w:r>
      <w:r>
        <w:rPr>
          <w:sz w:val="26"/>
          <w:szCs w:val="26"/>
        </w:rPr>
        <w:t xml:space="preserve"> в бюджет,</w:t>
      </w:r>
      <w:r w:rsidRPr="00A8574E">
        <w:rPr>
          <w:sz w:val="26"/>
          <w:szCs w:val="26"/>
        </w:rPr>
        <w:t xml:space="preserve"> внесенных </w:t>
      </w:r>
      <w:r>
        <w:rPr>
          <w:sz w:val="26"/>
          <w:szCs w:val="26"/>
        </w:rPr>
        <w:t>решением Вологодской городской Думы от 31.10.2011 №860,</w:t>
      </w:r>
      <w:r w:rsidRPr="00A8574E">
        <w:rPr>
          <w:sz w:val="26"/>
          <w:szCs w:val="26"/>
        </w:rPr>
        <w:t xml:space="preserve"> за последние </w:t>
      </w:r>
      <w:r>
        <w:rPr>
          <w:sz w:val="26"/>
          <w:szCs w:val="26"/>
        </w:rPr>
        <w:t>три</w:t>
      </w:r>
      <w:r w:rsidRPr="00A8574E">
        <w:rPr>
          <w:sz w:val="26"/>
          <w:szCs w:val="26"/>
        </w:rPr>
        <w:t xml:space="preserve"> месяца текущего года предполагается израсходовать 2361,</w:t>
      </w:r>
      <w:r>
        <w:rPr>
          <w:sz w:val="26"/>
          <w:szCs w:val="26"/>
        </w:rPr>
        <w:t>7</w:t>
      </w:r>
      <w:r w:rsidRPr="00A8574E">
        <w:rPr>
          <w:sz w:val="26"/>
          <w:szCs w:val="26"/>
        </w:rPr>
        <w:t xml:space="preserve"> млн рублей (в 2010 году 2031,2 млн рублей), или более трети всех расходов бюджета города</w:t>
      </w:r>
      <w:r w:rsidRPr="00484C3A">
        <w:rPr>
          <w:sz w:val="26"/>
          <w:szCs w:val="26"/>
        </w:rPr>
        <w:t>, из которых 5</w:t>
      </w:r>
      <w:r w:rsidR="00751480">
        <w:rPr>
          <w:sz w:val="26"/>
          <w:szCs w:val="26"/>
        </w:rPr>
        <w:t>40,3</w:t>
      </w:r>
      <w:r w:rsidRPr="00484C3A">
        <w:rPr>
          <w:sz w:val="26"/>
          <w:szCs w:val="26"/>
        </w:rPr>
        <w:t xml:space="preserve"> млн рублей</w:t>
      </w:r>
      <w:r w:rsidR="00D856E1">
        <w:rPr>
          <w:sz w:val="26"/>
          <w:szCs w:val="26"/>
        </w:rPr>
        <w:t xml:space="preserve"> </w:t>
      </w:r>
      <w:r w:rsidRPr="00484C3A">
        <w:rPr>
          <w:sz w:val="26"/>
          <w:szCs w:val="26"/>
        </w:rPr>
        <w:t>составляют расходы инвестиционного характера</w:t>
      </w:r>
      <w:r w:rsidR="00751480">
        <w:rPr>
          <w:sz w:val="26"/>
          <w:szCs w:val="26"/>
        </w:rPr>
        <w:t xml:space="preserve"> (58% от годового объема бюджетных инвестиций)</w:t>
      </w:r>
      <w:r w:rsidRPr="00484C3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B5435">
        <w:rPr>
          <w:sz w:val="26"/>
          <w:szCs w:val="26"/>
        </w:rPr>
        <w:t xml:space="preserve">Наибольший объем расходов в 4 квартале предстоит произвести Управлению образования – 775,8 млн рублей (32,5% от годовых назначений), Администрации города – 740,8 млн рублей (51,1%), Департаменту городского хозяйства – 465,4 млн рублей (32,8%). </w:t>
      </w:r>
    </w:p>
    <w:p w:rsidR="00C868EC" w:rsidRDefault="00C868EC" w:rsidP="00516F6C">
      <w:pPr>
        <w:spacing w:line="360" w:lineRule="auto"/>
        <w:ind w:firstLine="709"/>
        <w:jc w:val="both"/>
        <w:rPr>
          <w:sz w:val="26"/>
          <w:szCs w:val="26"/>
        </w:rPr>
      </w:pPr>
      <w:r w:rsidRPr="005B5435">
        <w:rPr>
          <w:sz w:val="26"/>
          <w:szCs w:val="26"/>
        </w:rPr>
        <w:t>Три из восьми главных распорядителей и прямых получателей бюджетных средств исполнили годовые назначения меньше, чем в среднем по бюджету. Подробный анализ исполнения расходов бюджета за 9 месяцев 2011 года в разрезе главных распорядителей и прямых получателей с указанием причин низкого освоения средств приведен в пояснительной записке Департамента финансов Администрации города.</w:t>
      </w:r>
      <w:r w:rsidRPr="00330827">
        <w:rPr>
          <w:sz w:val="26"/>
          <w:szCs w:val="26"/>
        </w:rPr>
        <w:t xml:space="preserve"> </w:t>
      </w:r>
    </w:p>
    <w:p w:rsidR="00C868EC" w:rsidRPr="009420E5" w:rsidRDefault="00C868EC" w:rsidP="006D0FB1">
      <w:pPr>
        <w:spacing w:line="360" w:lineRule="auto"/>
        <w:ind w:firstLine="709"/>
        <w:jc w:val="both"/>
        <w:rPr>
          <w:sz w:val="26"/>
          <w:szCs w:val="26"/>
        </w:rPr>
      </w:pPr>
      <w:r w:rsidRPr="009420E5">
        <w:rPr>
          <w:sz w:val="26"/>
          <w:szCs w:val="26"/>
        </w:rPr>
        <w:t>При исполнении расходов бюджета за 9 месяцев 2011 года в целом на 64,3% к годовым назначениям в разрезе разделов классификации расходов исполнение варьируется в следующих пределах:</w:t>
      </w:r>
    </w:p>
    <w:p w:rsidR="00C868EC" w:rsidRPr="009420E5" w:rsidRDefault="00C868EC" w:rsidP="006D0FB1">
      <w:pPr>
        <w:spacing w:line="360" w:lineRule="auto"/>
        <w:ind w:firstLine="709"/>
        <w:jc w:val="both"/>
        <w:rPr>
          <w:sz w:val="26"/>
          <w:szCs w:val="26"/>
        </w:rPr>
      </w:pPr>
      <w:r w:rsidRPr="009420E5">
        <w:rPr>
          <w:sz w:val="26"/>
          <w:szCs w:val="26"/>
        </w:rPr>
        <w:lastRenderedPageBreak/>
        <w:t>-ниже 50% по 3 разделам: 0600 «Охрана окружающей среды» (33,6%), 0800 «Культура</w:t>
      </w:r>
      <w:r>
        <w:rPr>
          <w:sz w:val="26"/>
          <w:szCs w:val="26"/>
        </w:rPr>
        <w:t xml:space="preserve"> и</w:t>
      </w:r>
      <w:r w:rsidRPr="009420E5">
        <w:rPr>
          <w:sz w:val="26"/>
          <w:szCs w:val="26"/>
        </w:rPr>
        <w:t xml:space="preserve"> кинематография» (46,7%), 1300 «Обслуживание государственного и муниципального долга» (1,9%);</w:t>
      </w:r>
    </w:p>
    <w:p w:rsidR="00C868EC" w:rsidRPr="009420E5" w:rsidRDefault="00C868EC" w:rsidP="006D0FB1">
      <w:pPr>
        <w:spacing w:line="360" w:lineRule="auto"/>
        <w:ind w:firstLine="709"/>
        <w:jc w:val="both"/>
        <w:rPr>
          <w:sz w:val="26"/>
          <w:szCs w:val="26"/>
        </w:rPr>
      </w:pPr>
      <w:r w:rsidRPr="009420E5">
        <w:rPr>
          <w:sz w:val="26"/>
          <w:szCs w:val="26"/>
        </w:rPr>
        <w:t>-от 50% до 60% по 2 разделам: 0300 «Национальная безопасность и правоохранительная деятельность» (59,7%), 0500 «Жилищно-коммунальное хозяйство» (55,1%);</w:t>
      </w:r>
    </w:p>
    <w:p w:rsidR="00C868EC" w:rsidRPr="009420E5" w:rsidRDefault="00C868EC" w:rsidP="006D0FB1">
      <w:pPr>
        <w:spacing w:line="360" w:lineRule="auto"/>
        <w:ind w:firstLine="709"/>
        <w:jc w:val="both"/>
        <w:rPr>
          <w:sz w:val="26"/>
          <w:szCs w:val="26"/>
        </w:rPr>
      </w:pPr>
      <w:r w:rsidRPr="009420E5">
        <w:rPr>
          <w:sz w:val="26"/>
          <w:szCs w:val="26"/>
        </w:rPr>
        <w:t>-от 60% до 70% по 5 разделам: 0100 «Общегосударственные вопросы» (62,1%), 0200 «Национальная оборона» (68,7%), 0400 «Национальная экономика» (65,7%), 0700 «Образование» (68,3%), 0900 «Здравоохранение» (67,5%);</w:t>
      </w:r>
    </w:p>
    <w:p w:rsidR="00C868EC" w:rsidRPr="009420E5" w:rsidRDefault="00C868EC" w:rsidP="006D0FB1">
      <w:pPr>
        <w:spacing w:line="360" w:lineRule="auto"/>
        <w:ind w:firstLine="709"/>
        <w:jc w:val="both"/>
        <w:rPr>
          <w:sz w:val="26"/>
          <w:szCs w:val="26"/>
        </w:rPr>
      </w:pPr>
      <w:r w:rsidRPr="009420E5">
        <w:rPr>
          <w:sz w:val="26"/>
          <w:szCs w:val="26"/>
        </w:rPr>
        <w:t>-свыше 70% по 3 разделам: 1000 «Социальная политика» (73,5%), 1100 «Физическая культура и спорт» (85,8%), 1200 «Средства массовой информации» (78,6%).</w:t>
      </w:r>
    </w:p>
    <w:p w:rsidR="00C868EC" w:rsidRPr="00516F6C" w:rsidRDefault="00C868EC" w:rsidP="00516F6C">
      <w:pPr>
        <w:spacing w:line="360" w:lineRule="auto"/>
        <w:ind w:firstLine="709"/>
        <w:jc w:val="both"/>
        <w:rPr>
          <w:sz w:val="26"/>
          <w:szCs w:val="26"/>
        </w:rPr>
      </w:pPr>
      <w:r w:rsidRPr="00516F6C">
        <w:rPr>
          <w:sz w:val="26"/>
          <w:szCs w:val="26"/>
        </w:rPr>
        <w:t>Анализ исполнения расходов бюджета города Вологды за 9 месяцев 2011 года по разделам и подразделам классификации расходов приведен в приложении №</w:t>
      </w:r>
      <w:r>
        <w:rPr>
          <w:sz w:val="26"/>
          <w:szCs w:val="26"/>
        </w:rPr>
        <w:t>2</w:t>
      </w:r>
      <w:r w:rsidRPr="00516F6C">
        <w:rPr>
          <w:sz w:val="26"/>
          <w:szCs w:val="26"/>
        </w:rPr>
        <w:t>.</w:t>
      </w:r>
    </w:p>
    <w:p w:rsidR="00C868EC" w:rsidRDefault="00C868EC" w:rsidP="00516F6C">
      <w:pPr>
        <w:spacing w:line="360" w:lineRule="auto"/>
        <w:ind w:firstLine="709"/>
        <w:jc w:val="both"/>
        <w:rPr>
          <w:sz w:val="26"/>
          <w:szCs w:val="26"/>
        </w:rPr>
      </w:pPr>
      <w:r w:rsidRPr="00671D23">
        <w:rPr>
          <w:sz w:val="26"/>
          <w:szCs w:val="26"/>
        </w:rPr>
        <w:t xml:space="preserve">По </w:t>
      </w:r>
      <w:r w:rsidRPr="00671D23">
        <w:rPr>
          <w:i/>
          <w:sz w:val="26"/>
          <w:szCs w:val="26"/>
        </w:rPr>
        <w:t>разделу 0100 «Общегосударственные вопросы»</w:t>
      </w:r>
      <w:r w:rsidRPr="00671D23">
        <w:rPr>
          <w:sz w:val="26"/>
          <w:szCs w:val="26"/>
        </w:rPr>
        <w:t xml:space="preserve"> кассовые расходы составили </w:t>
      </w:r>
      <w:r>
        <w:rPr>
          <w:b/>
          <w:i/>
          <w:sz w:val="26"/>
          <w:szCs w:val="26"/>
        </w:rPr>
        <w:t>231,8</w:t>
      </w:r>
      <w:r w:rsidRPr="00671D23">
        <w:rPr>
          <w:sz w:val="26"/>
          <w:szCs w:val="26"/>
        </w:rPr>
        <w:t xml:space="preserve"> млн рублей, или </w:t>
      </w:r>
      <w:r>
        <w:rPr>
          <w:b/>
          <w:i/>
          <w:sz w:val="26"/>
          <w:szCs w:val="26"/>
        </w:rPr>
        <w:t>62,1</w:t>
      </w:r>
      <w:r w:rsidRPr="00671D23">
        <w:rPr>
          <w:b/>
          <w:i/>
          <w:sz w:val="26"/>
          <w:szCs w:val="26"/>
        </w:rPr>
        <w:t>%</w:t>
      </w:r>
      <w:r>
        <w:rPr>
          <w:sz w:val="26"/>
          <w:szCs w:val="26"/>
        </w:rPr>
        <w:t xml:space="preserve"> к годовым назначениям.</w:t>
      </w:r>
      <w:r w:rsidRPr="00671D23">
        <w:rPr>
          <w:sz w:val="26"/>
          <w:szCs w:val="26"/>
        </w:rPr>
        <w:t xml:space="preserve"> На функционирование органов местного самоуправления (подразделы 0102</w:t>
      </w:r>
      <w:r>
        <w:rPr>
          <w:sz w:val="26"/>
          <w:szCs w:val="26"/>
        </w:rPr>
        <w:t xml:space="preserve"> - </w:t>
      </w:r>
      <w:r w:rsidRPr="00671D23">
        <w:rPr>
          <w:sz w:val="26"/>
          <w:szCs w:val="26"/>
        </w:rPr>
        <w:t xml:space="preserve">0106) направлено </w:t>
      </w:r>
      <w:r>
        <w:rPr>
          <w:sz w:val="26"/>
          <w:szCs w:val="26"/>
        </w:rPr>
        <w:t>131,3</w:t>
      </w:r>
      <w:r w:rsidRPr="00671D23">
        <w:rPr>
          <w:sz w:val="26"/>
          <w:szCs w:val="26"/>
        </w:rPr>
        <w:t xml:space="preserve"> млн рублей, на другие общегосударственные вопросы (подраздел 0113) – </w:t>
      </w:r>
      <w:r>
        <w:rPr>
          <w:sz w:val="26"/>
          <w:szCs w:val="26"/>
        </w:rPr>
        <w:t>100,5</w:t>
      </w:r>
      <w:r w:rsidRPr="00671D23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. По данному разделу на 4 квартал приходится 138,4 млн рублей, или 37,4% от годовых назначений, часть из них могут быть востребованы не в полном объеме, например,  средства резервных фондов (подраздел 0111) - остаток 4,5 млн рублей. </w:t>
      </w:r>
    </w:p>
    <w:p w:rsidR="00C868EC" w:rsidRDefault="00C868EC" w:rsidP="00E36FFF">
      <w:pPr>
        <w:spacing w:line="360" w:lineRule="auto"/>
        <w:ind w:firstLine="709"/>
        <w:jc w:val="both"/>
        <w:rPr>
          <w:sz w:val="26"/>
          <w:szCs w:val="26"/>
        </w:rPr>
      </w:pPr>
      <w:r w:rsidRPr="00E36FFF">
        <w:rPr>
          <w:sz w:val="26"/>
          <w:szCs w:val="26"/>
        </w:rPr>
        <w:t>По</w:t>
      </w:r>
      <w:r w:rsidRPr="00E36FFF">
        <w:rPr>
          <w:i/>
          <w:sz w:val="26"/>
          <w:szCs w:val="26"/>
        </w:rPr>
        <w:t xml:space="preserve"> </w:t>
      </w:r>
      <w:r w:rsidRPr="00E36FFF">
        <w:rPr>
          <w:sz w:val="26"/>
          <w:szCs w:val="26"/>
        </w:rPr>
        <w:t>разделу</w:t>
      </w:r>
      <w:r w:rsidRPr="00E36FFF">
        <w:rPr>
          <w:i/>
          <w:sz w:val="26"/>
          <w:szCs w:val="26"/>
        </w:rPr>
        <w:t xml:space="preserve"> 0200 «Национальная оборона»</w:t>
      </w:r>
      <w:r w:rsidRPr="00E36FFF">
        <w:rPr>
          <w:sz w:val="26"/>
          <w:szCs w:val="26"/>
        </w:rPr>
        <w:t xml:space="preserve"> израсходовано на содержание структурного подразделения Администрации города </w:t>
      </w:r>
      <w:r w:rsidRPr="00E36FFF">
        <w:rPr>
          <w:b/>
          <w:i/>
          <w:sz w:val="26"/>
          <w:szCs w:val="26"/>
        </w:rPr>
        <w:t xml:space="preserve">1,3 </w:t>
      </w:r>
      <w:r w:rsidRPr="00837C6F">
        <w:rPr>
          <w:sz w:val="26"/>
          <w:szCs w:val="26"/>
        </w:rPr>
        <w:t xml:space="preserve">млн </w:t>
      </w:r>
      <w:r w:rsidRPr="00E36FFF">
        <w:rPr>
          <w:sz w:val="26"/>
          <w:szCs w:val="26"/>
        </w:rPr>
        <w:t xml:space="preserve">рублей, или </w:t>
      </w:r>
      <w:r w:rsidRPr="006901B9">
        <w:rPr>
          <w:b/>
          <w:i/>
          <w:sz w:val="26"/>
          <w:szCs w:val="26"/>
        </w:rPr>
        <w:t xml:space="preserve">68,7% </w:t>
      </w:r>
      <w:r w:rsidRPr="00E36FFF">
        <w:rPr>
          <w:sz w:val="26"/>
          <w:szCs w:val="26"/>
        </w:rPr>
        <w:t>от годовых назначений.</w:t>
      </w:r>
    </w:p>
    <w:p w:rsidR="00C868EC" w:rsidRPr="00716E2B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 w:rsidRPr="006C1378">
        <w:rPr>
          <w:sz w:val="26"/>
          <w:szCs w:val="26"/>
        </w:rPr>
        <w:t>По</w:t>
      </w:r>
      <w:r w:rsidRPr="00716E2B">
        <w:rPr>
          <w:i/>
          <w:sz w:val="26"/>
          <w:szCs w:val="26"/>
        </w:rPr>
        <w:t xml:space="preserve"> </w:t>
      </w:r>
      <w:r w:rsidRPr="006C1378">
        <w:rPr>
          <w:sz w:val="26"/>
          <w:szCs w:val="26"/>
        </w:rPr>
        <w:t>разделу</w:t>
      </w:r>
      <w:r w:rsidRPr="00716E2B">
        <w:rPr>
          <w:i/>
          <w:sz w:val="26"/>
          <w:szCs w:val="26"/>
        </w:rPr>
        <w:t xml:space="preserve"> 0300 «Национальная безопасность и правоохранительная деятельность»</w:t>
      </w:r>
      <w:r w:rsidRPr="00716E2B">
        <w:rPr>
          <w:sz w:val="26"/>
          <w:szCs w:val="26"/>
        </w:rPr>
        <w:t xml:space="preserve"> израсходовано </w:t>
      </w:r>
      <w:r>
        <w:rPr>
          <w:b/>
          <w:i/>
          <w:sz w:val="26"/>
          <w:szCs w:val="26"/>
        </w:rPr>
        <w:t>24,9</w:t>
      </w:r>
      <w:r w:rsidRPr="00716E2B">
        <w:rPr>
          <w:b/>
          <w:i/>
          <w:sz w:val="26"/>
          <w:szCs w:val="26"/>
        </w:rPr>
        <w:t xml:space="preserve"> </w:t>
      </w:r>
      <w:r w:rsidRPr="00837C6F">
        <w:rPr>
          <w:sz w:val="26"/>
          <w:szCs w:val="26"/>
        </w:rPr>
        <w:t xml:space="preserve">млн </w:t>
      </w:r>
      <w:r w:rsidRPr="00716E2B">
        <w:rPr>
          <w:sz w:val="26"/>
          <w:szCs w:val="26"/>
        </w:rPr>
        <w:t xml:space="preserve">рублей, или </w:t>
      </w:r>
      <w:r w:rsidRPr="006901B9">
        <w:rPr>
          <w:b/>
          <w:i/>
          <w:sz w:val="26"/>
          <w:szCs w:val="26"/>
        </w:rPr>
        <w:t>59,7%</w:t>
      </w:r>
      <w:r w:rsidRPr="00716E2B">
        <w:rPr>
          <w:sz w:val="26"/>
          <w:szCs w:val="26"/>
        </w:rPr>
        <w:t xml:space="preserve"> от годовых назначений, что на </w:t>
      </w:r>
      <w:r>
        <w:rPr>
          <w:sz w:val="26"/>
          <w:szCs w:val="26"/>
        </w:rPr>
        <w:t>13,7</w:t>
      </w:r>
      <w:r w:rsidRPr="00716E2B">
        <w:rPr>
          <w:sz w:val="26"/>
          <w:szCs w:val="26"/>
        </w:rPr>
        <w:t xml:space="preserve"> млн рублей </w:t>
      </w:r>
      <w:r>
        <w:rPr>
          <w:sz w:val="26"/>
          <w:szCs w:val="26"/>
        </w:rPr>
        <w:t>меньше</w:t>
      </w:r>
      <w:r w:rsidRPr="00716E2B">
        <w:rPr>
          <w:sz w:val="26"/>
          <w:szCs w:val="26"/>
        </w:rPr>
        <w:t xml:space="preserve"> соответствующего периода 20</w:t>
      </w:r>
      <w:r>
        <w:rPr>
          <w:sz w:val="26"/>
          <w:szCs w:val="26"/>
        </w:rPr>
        <w:t>10</w:t>
      </w:r>
      <w:r w:rsidRPr="00716E2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</w:t>
      </w:r>
      <w:r w:rsidRPr="00716E2B">
        <w:rPr>
          <w:sz w:val="26"/>
          <w:szCs w:val="26"/>
        </w:rPr>
        <w:t>из них направлено на: содержание МУ «Центр гражданской защиты города Вологды» - 11,</w:t>
      </w:r>
      <w:r>
        <w:rPr>
          <w:sz w:val="26"/>
          <w:szCs w:val="26"/>
        </w:rPr>
        <w:t>8</w:t>
      </w:r>
      <w:r w:rsidRPr="00716E2B">
        <w:rPr>
          <w:sz w:val="26"/>
          <w:szCs w:val="26"/>
        </w:rPr>
        <w:t xml:space="preserve"> млн рублей (5</w:t>
      </w:r>
      <w:r>
        <w:rPr>
          <w:sz w:val="26"/>
          <w:szCs w:val="26"/>
        </w:rPr>
        <w:t>2</w:t>
      </w:r>
      <w:r w:rsidRPr="00716E2B">
        <w:rPr>
          <w:sz w:val="26"/>
          <w:szCs w:val="26"/>
        </w:rPr>
        <w:t>,</w:t>
      </w:r>
      <w:r>
        <w:rPr>
          <w:sz w:val="26"/>
          <w:szCs w:val="26"/>
        </w:rPr>
        <w:t>9</w:t>
      </w:r>
      <w:r w:rsidRPr="00716E2B">
        <w:rPr>
          <w:sz w:val="26"/>
          <w:szCs w:val="26"/>
        </w:rPr>
        <w:t>%), содержание структурного подразделения Администрации города Вологды – 1,</w:t>
      </w:r>
      <w:r>
        <w:rPr>
          <w:sz w:val="26"/>
          <w:szCs w:val="26"/>
        </w:rPr>
        <w:t>3</w:t>
      </w:r>
      <w:r w:rsidRPr="00716E2B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65,0</w:t>
      </w:r>
      <w:r w:rsidRPr="00716E2B">
        <w:rPr>
          <w:sz w:val="26"/>
          <w:szCs w:val="26"/>
        </w:rPr>
        <w:t xml:space="preserve">%), </w:t>
      </w:r>
      <w:r>
        <w:rPr>
          <w:sz w:val="26"/>
          <w:szCs w:val="26"/>
        </w:rPr>
        <w:t xml:space="preserve">реализацию инвестиционного проекта </w:t>
      </w:r>
      <w:r>
        <w:rPr>
          <w:sz w:val="26"/>
          <w:szCs w:val="26"/>
        </w:rPr>
        <w:lastRenderedPageBreak/>
        <w:t xml:space="preserve">«Строительство здания для размещения муниципального учреждения «Центр гражданской защиты города Вологды» </w:t>
      </w:r>
      <w:r w:rsidRPr="00716E2B">
        <w:rPr>
          <w:sz w:val="26"/>
          <w:szCs w:val="26"/>
        </w:rPr>
        <w:t>–</w:t>
      </w:r>
      <w:r>
        <w:rPr>
          <w:sz w:val="26"/>
          <w:szCs w:val="26"/>
        </w:rPr>
        <w:t xml:space="preserve"> 0,5 млн рублей (100%), </w:t>
      </w:r>
      <w:r w:rsidRPr="00716E2B">
        <w:rPr>
          <w:sz w:val="26"/>
          <w:szCs w:val="26"/>
        </w:rPr>
        <w:t xml:space="preserve">городскую целевую программу «Профилактика преступлений и иных правонарушений в городе Вологде на 2010-2012 годы» - </w:t>
      </w:r>
      <w:r>
        <w:rPr>
          <w:sz w:val="26"/>
          <w:szCs w:val="26"/>
        </w:rPr>
        <w:t>11,3</w:t>
      </w:r>
      <w:r w:rsidRPr="00716E2B">
        <w:rPr>
          <w:sz w:val="26"/>
          <w:szCs w:val="26"/>
        </w:rPr>
        <w:t xml:space="preserve"> млн рублей (6</w:t>
      </w:r>
      <w:r>
        <w:rPr>
          <w:sz w:val="26"/>
          <w:szCs w:val="26"/>
        </w:rPr>
        <w:t>6,9</w:t>
      </w:r>
      <w:r w:rsidRPr="00716E2B">
        <w:rPr>
          <w:sz w:val="26"/>
          <w:szCs w:val="26"/>
        </w:rPr>
        <w:t>%).</w:t>
      </w:r>
    </w:p>
    <w:p w:rsidR="00C868EC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 w:rsidRPr="00126C2A">
        <w:rPr>
          <w:sz w:val="26"/>
          <w:szCs w:val="26"/>
        </w:rPr>
        <w:t xml:space="preserve">По </w:t>
      </w:r>
      <w:r w:rsidRPr="006C1378">
        <w:rPr>
          <w:sz w:val="26"/>
          <w:szCs w:val="26"/>
        </w:rPr>
        <w:t>разделу</w:t>
      </w:r>
      <w:r w:rsidRPr="00126C2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0400 «Н</w:t>
      </w:r>
      <w:r w:rsidRPr="00716E2B">
        <w:rPr>
          <w:i/>
          <w:sz w:val="26"/>
          <w:szCs w:val="26"/>
        </w:rPr>
        <w:t>ациональн</w:t>
      </w:r>
      <w:r>
        <w:rPr>
          <w:i/>
          <w:sz w:val="26"/>
          <w:szCs w:val="26"/>
        </w:rPr>
        <w:t>ая экономика</w:t>
      </w:r>
      <w:r w:rsidRPr="00126C2A">
        <w:rPr>
          <w:i/>
          <w:sz w:val="26"/>
          <w:szCs w:val="26"/>
        </w:rPr>
        <w:t>»</w:t>
      </w:r>
      <w:r w:rsidRPr="00126C2A">
        <w:rPr>
          <w:sz w:val="26"/>
          <w:szCs w:val="26"/>
        </w:rPr>
        <w:t xml:space="preserve"> расходы исполнены на </w:t>
      </w:r>
      <w:r>
        <w:rPr>
          <w:b/>
          <w:i/>
          <w:sz w:val="26"/>
          <w:szCs w:val="26"/>
        </w:rPr>
        <w:t>65,7</w:t>
      </w:r>
      <w:r w:rsidRPr="00126C2A">
        <w:rPr>
          <w:b/>
          <w:i/>
          <w:sz w:val="26"/>
          <w:szCs w:val="26"/>
        </w:rPr>
        <w:t>%</w:t>
      </w:r>
      <w:r w:rsidRPr="00126C2A">
        <w:rPr>
          <w:sz w:val="26"/>
          <w:szCs w:val="26"/>
        </w:rPr>
        <w:t xml:space="preserve"> к </w:t>
      </w:r>
      <w:r>
        <w:rPr>
          <w:sz w:val="26"/>
          <w:szCs w:val="26"/>
        </w:rPr>
        <w:t>утвержденным</w:t>
      </w:r>
      <w:r w:rsidRPr="00126C2A">
        <w:rPr>
          <w:sz w:val="26"/>
          <w:szCs w:val="26"/>
        </w:rPr>
        <w:t xml:space="preserve"> назначениям</w:t>
      </w:r>
      <w:r>
        <w:rPr>
          <w:sz w:val="26"/>
          <w:szCs w:val="26"/>
        </w:rPr>
        <w:t xml:space="preserve">, израсходовано </w:t>
      </w:r>
      <w:r>
        <w:rPr>
          <w:b/>
          <w:i/>
          <w:sz w:val="26"/>
          <w:szCs w:val="26"/>
        </w:rPr>
        <w:t xml:space="preserve">84,4 </w:t>
      </w:r>
      <w:r w:rsidRPr="00411382">
        <w:rPr>
          <w:sz w:val="26"/>
          <w:szCs w:val="26"/>
        </w:rPr>
        <w:t>млн</w:t>
      </w:r>
      <w:r>
        <w:rPr>
          <w:b/>
          <w:i/>
          <w:sz w:val="26"/>
          <w:szCs w:val="26"/>
        </w:rPr>
        <w:t xml:space="preserve"> </w:t>
      </w:r>
      <w:r w:rsidRPr="00126C2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, </w:t>
      </w:r>
      <w:r w:rsidRPr="00716E2B">
        <w:rPr>
          <w:sz w:val="26"/>
          <w:szCs w:val="26"/>
        </w:rPr>
        <w:t xml:space="preserve">что на </w:t>
      </w:r>
      <w:r>
        <w:rPr>
          <w:sz w:val="26"/>
          <w:szCs w:val="26"/>
        </w:rPr>
        <w:t>1,9</w:t>
      </w:r>
      <w:r w:rsidRPr="00716E2B">
        <w:rPr>
          <w:sz w:val="26"/>
          <w:szCs w:val="26"/>
        </w:rPr>
        <w:t xml:space="preserve"> млн рублей </w:t>
      </w:r>
      <w:r>
        <w:rPr>
          <w:sz w:val="26"/>
          <w:szCs w:val="26"/>
        </w:rPr>
        <w:t>больше</w:t>
      </w:r>
      <w:r w:rsidRPr="00716E2B">
        <w:rPr>
          <w:sz w:val="26"/>
          <w:szCs w:val="26"/>
        </w:rPr>
        <w:t xml:space="preserve"> соответствующего периода 20</w:t>
      </w:r>
      <w:r>
        <w:rPr>
          <w:sz w:val="26"/>
          <w:szCs w:val="26"/>
        </w:rPr>
        <w:t>10</w:t>
      </w:r>
      <w:r w:rsidRPr="00716E2B">
        <w:rPr>
          <w:sz w:val="26"/>
          <w:szCs w:val="26"/>
        </w:rPr>
        <w:t xml:space="preserve"> года</w:t>
      </w:r>
      <w:r>
        <w:rPr>
          <w:sz w:val="26"/>
          <w:szCs w:val="26"/>
        </w:rPr>
        <w:t>, в том числе за счет собственных доходов бюджета</w:t>
      </w:r>
      <w:r w:rsidR="00D856E1">
        <w:rPr>
          <w:sz w:val="26"/>
          <w:szCs w:val="26"/>
        </w:rPr>
        <w:t xml:space="preserve"> 82,7 млн рублей</w:t>
      </w:r>
      <w:r>
        <w:rPr>
          <w:sz w:val="26"/>
          <w:szCs w:val="26"/>
        </w:rPr>
        <w:t>, межбюджетных трансфертов</w:t>
      </w:r>
      <w:r w:rsidR="00D856E1">
        <w:rPr>
          <w:sz w:val="26"/>
          <w:szCs w:val="26"/>
        </w:rPr>
        <w:t xml:space="preserve"> 1,7 млн рублей</w:t>
      </w:r>
      <w:r w:rsidRPr="00716E2B">
        <w:rPr>
          <w:sz w:val="26"/>
          <w:szCs w:val="26"/>
        </w:rPr>
        <w:t xml:space="preserve">. При этом на </w:t>
      </w:r>
      <w:r>
        <w:rPr>
          <w:sz w:val="26"/>
          <w:szCs w:val="26"/>
        </w:rPr>
        <w:t xml:space="preserve">общеэкономические вопросы (подраздел 0401) направлено </w:t>
      </w:r>
      <w:r w:rsidR="00D856E1">
        <w:rPr>
          <w:sz w:val="26"/>
          <w:szCs w:val="26"/>
        </w:rPr>
        <w:t>3,0 млн рублей, из них на</w:t>
      </w:r>
      <w:r>
        <w:rPr>
          <w:sz w:val="26"/>
          <w:szCs w:val="26"/>
        </w:rPr>
        <w:t xml:space="preserve"> мероприяти</w:t>
      </w:r>
      <w:r w:rsidR="00D856E1">
        <w:rPr>
          <w:sz w:val="26"/>
          <w:szCs w:val="26"/>
        </w:rPr>
        <w:t>я</w:t>
      </w:r>
      <w:r>
        <w:rPr>
          <w:sz w:val="26"/>
          <w:szCs w:val="26"/>
        </w:rPr>
        <w:t xml:space="preserve"> в сфере занятости населения –</w:t>
      </w:r>
      <w:r w:rsidRPr="00716E2B">
        <w:rPr>
          <w:sz w:val="26"/>
          <w:szCs w:val="26"/>
        </w:rPr>
        <w:t xml:space="preserve"> </w:t>
      </w:r>
      <w:r>
        <w:rPr>
          <w:sz w:val="26"/>
          <w:szCs w:val="26"/>
        </w:rPr>
        <w:t>2,3</w:t>
      </w:r>
      <w:r w:rsidRPr="00716E2B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44,2</w:t>
      </w:r>
      <w:r w:rsidRPr="00716E2B">
        <w:rPr>
          <w:sz w:val="26"/>
          <w:szCs w:val="26"/>
        </w:rPr>
        <w:t>%)</w:t>
      </w:r>
      <w:r>
        <w:rPr>
          <w:sz w:val="26"/>
          <w:szCs w:val="26"/>
        </w:rPr>
        <w:t>, на городск</w:t>
      </w:r>
      <w:r w:rsidR="00D856E1">
        <w:rPr>
          <w:sz w:val="26"/>
          <w:szCs w:val="26"/>
        </w:rPr>
        <w:t>ую</w:t>
      </w:r>
      <w:r>
        <w:rPr>
          <w:sz w:val="26"/>
          <w:szCs w:val="26"/>
        </w:rPr>
        <w:t xml:space="preserve"> целев</w:t>
      </w:r>
      <w:r w:rsidR="00D856E1">
        <w:rPr>
          <w:sz w:val="26"/>
          <w:szCs w:val="26"/>
        </w:rPr>
        <w:t>ую программу</w:t>
      </w:r>
      <w:r>
        <w:rPr>
          <w:sz w:val="26"/>
          <w:szCs w:val="26"/>
        </w:rPr>
        <w:t xml:space="preserve"> </w:t>
      </w:r>
      <w:r w:rsidRPr="005C32DA">
        <w:rPr>
          <w:sz w:val="26"/>
          <w:szCs w:val="26"/>
        </w:rPr>
        <w:t>«Мероприятия по реализации Концепции кадровой политики муниципального образования «Город Вологда» до 2020 года «Вологда</w:t>
      </w:r>
      <w:r>
        <w:rPr>
          <w:sz w:val="26"/>
          <w:szCs w:val="26"/>
        </w:rPr>
        <w:t xml:space="preserve"> </w:t>
      </w:r>
      <w:r w:rsidRPr="005C32DA">
        <w:rPr>
          <w:sz w:val="26"/>
          <w:szCs w:val="26"/>
        </w:rPr>
        <w:t>- город профессионалов на 2011-2013 годы» – 0,7</w:t>
      </w:r>
      <w:r w:rsidRPr="00716E2B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29,2</w:t>
      </w:r>
      <w:r w:rsidRPr="00716E2B">
        <w:rPr>
          <w:sz w:val="26"/>
          <w:szCs w:val="26"/>
        </w:rPr>
        <w:t>%)</w:t>
      </w:r>
      <w:r w:rsidR="00D856E1">
        <w:rPr>
          <w:sz w:val="26"/>
          <w:szCs w:val="26"/>
        </w:rPr>
        <w:t>. Перечислены</w:t>
      </w:r>
      <w:r>
        <w:rPr>
          <w:sz w:val="26"/>
          <w:szCs w:val="26"/>
        </w:rPr>
        <w:t xml:space="preserve"> субсидии юридическим лицам на обеспечение равной доступности услуг общественного транспорта на территории муниципального образования «Город Вологда» (подраздел 0408)</w:t>
      </w:r>
      <w:r w:rsidRPr="00716E2B">
        <w:rPr>
          <w:sz w:val="26"/>
          <w:szCs w:val="26"/>
        </w:rPr>
        <w:t xml:space="preserve"> </w:t>
      </w:r>
      <w:r w:rsidR="00D856E1">
        <w:rPr>
          <w:sz w:val="26"/>
          <w:szCs w:val="26"/>
        </w:rPr>
        <w:t>в сумме</w:t>
      </w:r>
      <w:r w:rsidRPr="00716E2B">
        <w:rPr>
          <w:sz w:val="26"/>
          <w:szCs w:val="26"/>
        </w:rPr>
        <w:t xml:space="preserve"> </w:t>
      </w:r>
      <w:r>
        <w:rPr>
          <w:sz w:val="26"/>
          <w:szCs w:val="26"/>
        </w:rPr>
        <w:t>22,6</w:t>
      </w:r>
      <w:r w:rsidRPr="00716E2B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73,4</w:t>
      </w:r>
      <w:r w:rsidRPr="00716E2B">
        <w:rPr>
          <w:sz w:val="26"/>
          <w:szCs w:val="26"/>
        </w:rPr>
        <w:t>%)</w:t>
      </w:r>
      <w:r w:rsidR="00D856E1">
        <w:rPr>
          <w:sz w:val="26"/>
          <w:szCs w:val="26"/>
        </w:rPr>
        <w:t>.</w:t>
      </w:r>
      <w:r w:rsidRPr="00716E2B">
        <w:rPr>
          <w:sz w:val="26"/>
          <w:szCs w:val="26"/>
        </w:rPr>
        <w:t xml:space="preserve"> </w:t>
      </w:r>
      <w:r w:rsidR="00D856E1">
        <w:rPr>
          <w:sz w:val="26"/>
          <w:szCs w:val="26"/>
        </w:rPr>
        <w:t>Н</w:t>
      </w:r>
      <w:r w:rsidRPr="00716E2B">
        <w:rPr>
          <w:sz w:val="26"/>
          <w:szCs w:val="26"/>
        </w:rPr>
        <w:t>а другие вопросы в области национальной экономики</w:t>
      </w:r>
      <w:r>
        <w:rPr>
          <w:sz w:val="26"/>
          <w:szCs w:val="26"/>
        </w:rPr>
        <w:t xml:space="preserve"> (подраздел 0412)</w:t>
      </w:r>
      <w:r w:rsidR="00D856E1">
        <w:rPr>
          <w:sz w:val="26"/>
          <w:szCs w:val="26"/>
        </w:rPr>
        <w:t xml:space="preserve"> израсходовано</w:t>
      </w:r>
      <w:r w:rsidRPr="00716E2B">
        <w:rPr>
          <w:sz w:val="26"/>
          <w:szCs w:val="26"/>
        </w:rPr>
        <w:t xml:space="preserve"> </w:t>
      </w:r>
      <w:r>
        <w:rPr>
          <w:sz w:val="26"/>
          <w:szCs w:val="26"/>
        </w:rPr>
        <w:t>58,8</w:t>
      </w:r>
      <w:r w:rsidRPr="00716E2B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 (65,2</w:t>
      </w:r>
      <w:r w:rsidRPr="00716E2B">
        <w:rPr>
          <w:sz w:val="26"/>
          <w:szCs w:val="26"/>
        </w:rPr>
        <w:t>%)</w:t>
      </w:r>
      <w:r>
        <w:rPr>
          <w:sz w:val="26"/>
          <w:szCs w:val="26"/>
        </w:rPr>
        <w:t>, из них: н</w:t>
      </w:r>
      <w:r w:rsidRPr="00F7074D">
        <w:rPr>
          <w:sz w:val="26"/>
          <w:szCs w:val="26"/>
        </w:rPr>
        <w:t>а</w:t>
      </w:r>
      <w:r>
        <w:rPr>
          <w:sz w:val="26"/>
          <w:szCs w:val="26"/>
        </w:rPr>
        <w:t xml:space="preserve"> содержание муниципального учреждения «Градостроительный центр города Вологды» – 22,6 млн рублей (71,3%), </w:t>
      </w:r>
      <w:r w:rsidRPr="00716E2B">
        <w:rPr>
          <w:sz w:val="26"/>
          <w:szCs w:val="26"/>
        </w:rPr>
        <w:t>содержание структурн</w:t>
      </w:r>
      <w:r w:rsidR="00D856E1">
        <w:rPr>
          <w:sz w:val="26"/>
          <w:szCs w:val="26"/>
        </w:rPr>
        <w:t>ых</w:t>
      </w:r>
      <w:r w:rsidRPr="00716E2B">
        <w:rPr>
          <w:sz w:val="26"/>
          <w:szCs w:val="26"/>
        </w:rPr>
        <w:t xml:space="preserve"> подразделени</w:t>
      </w:r>
      <w:r w:rsidR="00CA03CE">
        <w:rPr>
          <w:sz w:val="26"/>
          <w:szCs w:val="26"/>
        </w:rPr>
        <w:t>й</w:t>
      </w:r>
      <w:r w:rsidRPr="00716E2B">
        <w:rPr>
          <w:sz w:val="26"/>
          <w:szCs w:val="26"/>
        </w:rPr>
        <w:t xml:space="preserve"> Администрации города Вологды</w:t>
      </w:r>
      <w:r>
        <w:rPr>
          <w:sz w:val="26"/>
          <w:szCs w:val="26"/>
        </w:rPr>
        <w:t xml:space="preserve"> – 25,3 млн рублей (66,2%), на реализацию городск</w:t>
      </w:r>
      <w:r w:rsidR="00CF435E">
        <w:rPr>
          <w:sz w:val="26"/>
          <w:szCs w:val="26"/>
        </w:rPr>
        <w:t>ой</w:t>
      </w:r>
      <w:r>
        <w:rPr>
          <w:sz w:val="26"/>
          <w:szCs w:val="26"/>
        </w:rPr>
        <w:t xml:space="preserve"> целев</w:t>
      </w:r>
      <w:r w:rsidR="00CF435E">
        <w:rPr>
          <w:sz w:val="26"/>
          <w:szCs w:val="26"/>
        </w:rPr>
        <w:t>ой</w:t>
      </w:r>
      <w:r>
        <w:rPr>
          <w:sz w:val="26"/>
          <w:szCs w:val="26"/>
        </w:rPr>
        <w:t xml:space="preserve"> программ</w:t>
      </w:r>
      <w:r w:rsidR="00CF435E">
        <w:rPr>
          <w:sz w:val="26"/>
          <w:szCs w:val="26"/>
        </w:rPr>
        <w:t>ы</w:t>
      </w:r>
      <w:r>
        <w:rPr>
          <w:sz w:val="26"/>
          <w:szCs w:val="26"/>
        </w:rPr>
        <w:t xml:space="preserve"> развития субъектов малого и среднего предпринимательства в муниципальном образовании «Город Вологда» на 2009-2011 годы в виде субсидий юридическим лицам – 6,1 млн рублей (80,0%), </w:t>
      </w:r>
      <w:r w:rsidR="00CF435E">
        <w:rPr>
          <w:sz w:val="26"/>
          <w:szCs w:val="26"/>
        </w:rPr>
        <w:t xml:space="preserve">городской целевой программы </w:t>
      </w:r>
      <w:r>
        <w:rPr>
          <w:sz w:val="26"/>
          <w:szCs w:val="26"/>
        </w:rPr>
        <w:t>«Подготовка градостроительной документации на территории муниципального образования «Город Вологда» на 2011-2015 годы» – 4,6 млн рублей (46,9%). К</w:t>
      </w:r>
      <w:r w:rsidRPr="00716E2B">
        <w:rPr>
          <w:sz w:val="26"/>
          <w:szCs w:val="26"/>
        </w:rPr>
        <w:t>ак и в предыдущие годы, низк</w:t>
      </w:r>
      <w:r w:rsidR="00CF435E">
        <w:rPr>
          <w:sz w:val="26"/>
          <w:szCs w:val="26"/>
        </w:rPr>
        <w:t>ое</w:t>
      </w:r>
      <w:r w:rsidRPr="00716E2B">
        <w:rPr>
          <w:sz w:val="26"/>
          <w:szCs w:val="26"/>
        </w:rPr>
        <w:t xml:space="preserve"> </w:t>
      </w:r>
      <w:r w:rsidR="00CF435E">
        <w:rPr>
          <w:sz w:val="26"/>
          <w:szCs w:val="26"/>
        </w:rPr>
        <w:t>исполнение</w:t>
      </w:r>
      <w:r w:rsidRPr="00716E2B">
        <w:rPr>
          <w:sz w:val="26"/>
          <w:szCs w:val="26"/>
        </w:rPr>
        <w:t xml:space="preserve"> утвержденных назначений сложил</w:t>
      </w:r>
      <w:r w:rsidR="00CF435E">
        <w:rPr>
          <w:sz w:val="26"/>
          <w:szCs w:val="26"/>
        </w:rPr>
        <w:t>о</w:t>
      </w:r>
      <w:r w:rsidRPr="00716E2B">
        <w:rPr>
          <w:sz w:val="26"/>
          <w:szCs w:val="26"/>
        </w:rPr>
        <w:t>с</w:t>
      </w:r>
      <w:r w:rsidR="00CF435E">
        <w:rPr>
          <w:sz w:val="26"/>
          <w:szCs w:val="26"/>
        </w:rPr>
        <w:t>ь</w:t>
      </w:r>
      <w:r w:rsidRPr="00716E2B">
        <w:rPr>
          <w:sz w:val="26"/>
          <w:szCs w:val="26"/>
        </w:rPr>
        <w:t xml:space="preserve"> по мероприятиям по землеустройству и землепользованию (подраздел 0412) – </w:t>
      </w:r>
      <w:r>
        <w:rPr>
          <w:sz w:val="26"/>
          <w:szCs w:val="26"/>
        </w:rPr>
        <w:t>8</w:t>
      </w:r>
      <w:r w:rsidRPr="00716E2B">
        <w:rPr>
          <w:sz w:val="26"/>
          <w:szCs w:val="26"/>
        </w:rPr>
        <w:t xml:space="preserve">,9% к утвержденному плану и </w:t>
      </w:r>
      <w:r>
        <w:rPr>
          <w:sz w:val="26"/>
          <w:szCs w:val="26"/>
        </w:rPr>
        <w:t>6,2</w:t>
      </w:r>
      <w:r w:rsidRPr="00716E2B">
        <w:rPr>
          <w:sz w:val="26"/>
          <w:szCs w:val="26"/>
        </w:rPr>
        <w:t>% к первоначально утвержденному бюджету (0,</w:t>
      </w:r>
      <w:r>
        <w:rPr>
          <w:sz w:val="26"/>
          <w:szCs w:val="26"/>
        </w:rPr>
        <w:t>3</w:t>
      </w:r>
      <w:r w:rsidRPr="00716E2B">
        <w:rPr>
          <w:sz w:val="26"/>
          <w:szCs w:val="26"/>
        </w:rPr>
        <w:t xml:space="preserve"> млн рублей).</w:t>
      </w:r>
    </w:p>
    <w:p w:rsidR="00C868EC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716E2B">
        <w:rPr>
          <w:sz w:val="26"/>
          <w:szCs w:val="26"/>
        </w:rPr>
        <w:t>е начат</w:t>
      </w:r>
      <w:r>
        <w:rPr>
          <w:sz w:val="26"/>
          <w:szCs w:val="26"/>
        </w:rPr>
        <w:t xml:space="preserve">а </w:t>
      </w:r>
      <w:r w:rsidRPr="00716E2B">
        <w:rPr>
          <w:sz w:val="26"/>
          <w:szCs w:val="26"/>
        </w:rPr>
        <w:t>реализаци</w:t>
      </w:r>
      <w:r>
        <w:rPr>
          <w:sz w:val="26"/>
          <w:szCs w:val="26"/>
        </w:rPr>
        <w:t>я</w:t>
      </w:r>
      <w:r w:rsidRPr="00716E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долгосрочной целевой программы «Энергосбережение и повышение энергетической эффективности муниципального образования «Город </w:t>
      </w:r>
      <w:r>
        <w:rPr>
          <w:sz w:val="26"/>
          <w:szCs w:val="26"/>
        </w:rPr>
        <w:lastRenderedPageBreak/>
        <w:t xml:space="preserve">Вологда» на 2010-2015 </w:t>
      </w:r>
      <w:r w:rsidR="00B37CE7">
        <w:rPr>
          <w:sz w:val="26"/>
          <w:szCs w:val="26"/>
        </w:rPr>
        <w:t xml:space="preserve">годы </w:t>
      </w:r>
      <w:r>
        <w:rPr>
          <w:sz w:val="26"/>
          <w:szCs w:val="26"/>
        </w:rPr>
        <w:t xml:space="preserve">и с перспективой до 2020 года» (утверждено по программе по подразделу 0412 </w:t>
      </w:r>
      <w:r w:rsidRPr="00716E2B">
        <w:rPr>
          <w:sz w:val="26"/>
          <w:szCs w:val="26"/>
        </w:rPr>
        <w:t>–</w:t>
      </w:r>
      <w:r>
        <w:rPr>
          <w:sz w:val="26"/>
          <w:szCs w:val="26"/>
        </w:rPr>
        <w:t xml:space="preserve"> 28,2 тыс. рублей).</w:t>
      </w:r>
    </w:p>
    <w:p w:rsidR="00C868EC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 w:rsidRPr="003366AE">
        <w:rPr>
          <w:sz w:val="26"/>
          <w:szCs w:val="26"/>
        </w:rPr>
        <w:t xml:space="preserve">Удельный вес расходов </w:t>
      </w:r>
      <w:r w:rsidRPr="006C1378">
        <w:rPr>
          <w:sz w:val="26"/>
          <w:szCs w:val="26"/>
        </w:rPr>
        <w:t>по разделу</w:t>
      </w:r>
      <w:r w:rsidRPr="00AE641F">
        <w:rPr>
          <w:sz w:val="26"/>
          <w:szCs w:val="26"/>
        </w:rPr>
        <w:t xml:space="preserve"> </w:t>
      </w:r>
      <w:r w:rsidRPr="00AE641F">
        <w:rPr>
          <w:i/>
          <w:sz w:val="26"/>
          <w:szCs w:val="26"/>
        </w:rPr>
        <w:t>0500 «Жилищно-коммунальное хозяйство»</w:t>
      </w:r>
      <w:r w:rsidRPr="003366AE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23,0</w:t>
      </w:r>
      <w:r w:rsidRPr="003366AE">
        <w:rPr>
          <w:sz w:val="26"/>
          <w:szCs w:val="26"/>
        </w:rPr>
        <w:t xml:space="preserve">% в общем объеме расходов бюджета города. В целом расходы бюджета города на отрасль составили </w:t>
      </w:r>
      <w:r w:rsidRPr="001237B4">
        <w:rPr>
          <w:b/>
          <w:i/>
          <w:sz w:val="26"/>
          <w:szCs w:val="26"/>
        </w:rPr>
        <w:t>935,3</w:t>
      </w:r>
      <w:r w:rsidRPr="00716E2B">
        <w:rPr>
          <w:b/>
          <w:i/>
          <w:sz w:val="26"/>
          <w:szCs w:val="26"/>
        </w:rPr>
        <w:t xml:space="preserve"> </w:t>
      </w:r>
      <w:r w:rsidRPr="00837C6F">
        <w:rPr>
          <w:sz w:val="26"/>
          <w:szCs w:val="26"/>
        </w:rPr>
        <w:t>млн</w:t>
      </w:r>
      <w:r w:rsidRPr="00716E2B">
        <w:rPr>
          <w:sz w:val="26"/>
          <w:szCs w:val="26"/>
        </w:rPr>
        <w:t xml:space="preserve"> рублей, или </w:t>
      </w:r>
      <w:r w:rsidRPr="006901B9">
        <w:rPr>
          <w:b/>
          <w:i/>
          <w:sz w:val="26"/>
          <w:szCs w:val="26"/>
        </w:rPr>
        <w:t>55,1%</w:t>
      </w:r>
      <w:r w:rsidRPr="00716E2B">
        <w:rPr>
          <w:sz w:val="26"/>
          <w:szCs w:val="26"/>
        </w:rPr>
        <w:t xml:space="preserve"> от </w:t>
      </w:r>
      <w:r w:rsidR="00CF435E">
        <w:rPr>
          <w:sz w:val="26"/>
          <w:szCs w:val="26"/>
        </w:rPr>
        <w:t>уточненных назначений и 64,2% от первоначально утвержденных назначений,</w:t>
      </w:r>
      <w:r w:rsidRPr="00716E2B">
        <w:rPr>
          <w:sz w:val="26"/>
          <w:szCs w:val="26"/>
        </w:rPr>
        <w:t xml:space="preserve"> что на </w:t>
      </w:r>
      <w:r>
        <w:rPr>
          <w:sz w:val="26"/>
          <w:szCs w:val="26"/>
        </w:rPr>
        <w:t>379,7</w:t>
      </w:r>
      <w:r w:rsidRPr="00716E2B">
        <w:rPr>
          <w:sz w:val="26"/>
          <w:szCs w:val="26"/>
        </w:rPr>
        <w:t xml:space="preserve"> млн рублей </w:t>
      </w:r>
      <w:r>
        <w:rPr>
          <w:sz w:val="26"/>
          <w:szCs w:val="26"/>
        </w:rPr>
        <w:t xml:space="preserve">больше </w:t>
      </w:r>
      <w:r w:rsidRPr="00716E2B">
        <w:rPr>
          <w:sz w:val="26"/>
          <w:szCs w:val="26"/>
        </w:rPr>
        <w:t>соответствующего периода 20</w:t>
      </w:r>
      <w:r>
        <w:rPr>
          <w:sz w:val="26"/>
          <w:szCs w:val="26"/>
        </w:rPr>
        <w:t>10</w:t>
      </w:r>
      <w:r w:rsidRPr="00716E2B">
        <w:rPr>
          <w:sz w:val="26"/>
          <w:szCs w:val="26"/>
        </w:rPr>
        <w:t xml:space="preserve"> года</w:t>
      </w:r>
      <w:r w:rsidR="00CF435E">
        <w:rPr>
          <w:sz w:val="26"/>
          <w:szCs w:val="26"/>
        </w:rPr>
        <w:t>. З</w:t>
      </w:r>
      <w:r>
        <w:rPr>
          <w:sz w:val="26"/>
          <w:szCs w:val="26"/>
        </w:rPr>
        <w:t>а счет собственных доходов бюджета</w:t>
      </w:r>
      <w:r w:rsidR="00CF435E">
        <w:rPr>
          <w:sz w:val="26"/>
          <w:szCs w:val="26"/>
        </w:rPr>
        <w:t xml:space="preserve"> израсходовано</w:t>
      </w:r>
      <w:r>
        <w:rPr>
          <w:sz w:val="26"/>
          <w:szCs w:val="26"/>
        </w:rPr>
        <w:t xml:space="preserve"> 647,3 млн рублей, </w:t>
      </w:r>
      <w:r w:rsidR="00CF435E">
        <w:rPr>
          <w:sz w:val="26"/>
          <w:szCs w:val="26"/>
        </w:rPr>
        <w:t xml:space="preserve">за счет </w:t>
      </w:r>
      <w:r>
        <w:rPr>
          <w:sz w:val="26"/>
          <w:szCs w:val="26"/>
        </w:rPr>
        <w:t>безвозмездных поступлений из областного бюджета</w:t>
      </w:r>
      <w:r w:rsidR="00CF435E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286,3 млн рублей, средств, выделяемых из бюджета муниципальным учреждениям при выполнении условия выполнения задания</w:t>
      </w:r>
      <w:r w:rsidR="00CF435E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1,7 млн рублей. При этом на жилищное хозяйство (подраздел 0501) направлено</w:t>
      </w:r>
      <w:r w:rsidRPr="0081083A">
        <w:rPr>
          <w:sz w:val="26"/>
          <w:szCs w:val="26"/>
        </w:rPr>
        <w:t xml:space="preserve"> </w:t>
      </w:r>
      <w:r>
        <w:rPr>
          <w:sz w:val="26"/>
          <w:szCs w:val="26"/>
        </w:rPr>
        <w:t>229,3 млн</w:t>
      </w:r>
      <w:r w:rsidRPr="0081083A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42,0</w:t>
      </w:r>
      <w:r w:rsidRPr="0081083A">
        <w:rPr>
          <w:sz w:val="26"/>
          <w:szCs w:val="26"/>
        </w:rPr>
        <w:t>%</w:t>
      </w:r>
      <w:r w:rsidRPr="00390DF6">
        <w:rPr>
          <w:sz w:val="26"/>
          <w:szCs w:val="26"/>
        </w:rPr>
        <w:t xml:space="preserve"> </w:t>
      </w:r>
      <w:r w:rsidRPr="00716E2B">
        <w:rPr>
          <w:sz w:val="26"/>
          <w:szCs w:val="26"/>
        </w:rPr>
        <w:t>от годовых назначений</w:t>
      </w:r>
      <w:r w:rsidRPr="0081083A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на коммунальное хозяйство (подраздел 0502) – 36,5 млн рублей (52,0%), </w:t>
      </w:r>
      <w:r w:rsidRPr="0081083A">
        <w:rPr>
          <w:sz w:val="26"/>
          <w:szCs w:val="26"/>
        </w:rPr>
        <w:t>на благоустройство города</w:t>
      </w:r>
      <w:r>
        <w:rPr>
          <w:sz w:val="26"/>
          <w:szCs w:val="26"/>
        </w:rPr>
        <w:t xml:space="preserve"> (подраздел 0503)</w:t>
      </w:r>
      <w:r w:rsidRPr="0081083A">
        <w:rPr>
          <w:sz w:val="26"/>
          <w:szCs w:val="26"/>
        </w:rPr>
        <w:t xml:space="preserve"> – </w:t>
      </w:r>
      <w:r>
        <w:rPr>
          <w:sz w:val="26"/>
          <w:szCs w:val="26"/>
        </w:rPr>
        <w:t>585,7 млн</w:t>
      </w:r>
      <w:r w:rsidRPr="0081083A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64,0</w:t>
      </w:r>
      <w:r w:rsidRPr="0081083A">
        <w:rPr>
          <w:sz w:val="26"/>
          <w:szCs w:val="26"/>
        </w:rPr>
        <w:t>%)</w:t>
      </w:r>
      <w:r>
        <w:rPr>
          <w:sz w:val="26"/>
          <w:szCs w:val="26"/>
        </w:rPr>
        <w:t xml:space="preserve">, </w:t>
      </w:r>
      <w:r w:rsidRPr="004A4C70">
        <w:rPr>
          <w:sz w:val="26"/>
          <w:szCs w:val="26"/>
        </w:rPr>
        <w:t>на другие вопросы в области жилищно-коммунального хозяйства</w:t>
      </w:r>
      <w:r>
        <w:rPr>
          <w:sz w:val="26"/>
          <w:szCs w:val="26"/>
        </w:rPr>
        <w:t xml:space="preserve"> (подраздел 0505)</w:t>
      </w:r>
      <w:r w:rsidRPr="004A4C70">
        <w:rPr>
          <w:sz w:val="26"/>
          <w:szCs w:val="26"/>
        </w:rPr>
        <w:t xml:space="preserve"> – </w:t>
      </w:r>
      <w:r>
        <w:rPr>
          <w:sz w:val="26"/>
          <w:szCs w:val="26"/>
        </w:rPr>
        <w:t>83,9</w:t>
      </w:r>
      <w:r w:rsidRPr="004A4C70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 </w:t>
      </w:r>
      <w:r w:rsidRPr="004A4C70">
        <w:rPr>
          <w:sz w:val="26"/>
          <w:szCs w:val="26"/>
        </w:rPr>
        <w:t>(</w:t>
      </w:r>
      <w:r>
        <w:rPr>
          <w:sz w:val="26"/>
          <w:szCs w:val="26"/>
        </w:rPr>
        <w:t>50,2</w:t>
      </w:r>
      <w:r w:rsidRPr="004A4C70">
        <w:rPr>
          <w:sz w:val="26"/>
          <w:szCs w:val="26"/>
        </w:rPr>
        <w:t xml:space="preserve">% от годовых назначений и </w:t>
      </w:r>
      <w:r>
        <w:rPr>
          <w:sz w:val="26"/>
          <w:szCs w:val="26"/>
        </w:rPr>
        <w:t>61,9</w:t>
      </w:r>
      <w:r w:rsidRPr="004A4C70">
        <w:rPr>
          <w:sz w:val="26"/>
          <w:szCs w:val="26"/>
        </w:rPr>
        <w:t>% без учета муниципальной гарантии)</w:t>
      </w:r>
      <w:r>
        <w:rPr>
          <w:sz w:val="26"/>
          <w:szCs w:val="26"/>
        </w:rPr>
        <w:t xml:space="preserve">. </w:t>
      </w:r>
    </w:p>
    <w:p w:rsidR="00C868EC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бюджета города по отрасли направлены на выполнение функций органами местного самоуправления в размере 461,0 млн рублей, обеспечение деятельности муниципальных </w:t>
      </w:r>
      <w:r w:rsidRPr="00E36FFF">
        <w:rPr>
          <w:sz w:val="26"/>
          <w:szCs w:val="26"/>
        </w:rPr>
        <w:t xml:space="preserve">учреждений </w:t>
      </w:r>
      <w:r w:rsidR="00CF435E">
        <w:rPr>
          <w:sz w:val="26"/>
          <w:szCs w:val="26"/>
        </w:rPr>
        <w:t xml:space="preserve">- </w:t>
      </w:r>
      <w:r w:rsidRPr="00E36FFF">
        <w:rPr>
          <w:sz w:val="26"/>
          <w:szCs w:val="26"/>
        </w:rPr>
        <w:t>18,2 млн рублей, на реализацию 6 городских целевых программ (с учетом софинансирования расходов</w:t>
      </w:r>
      <w:r>
        <w:rPr>
          <w:sz w:val="26"/>
          <w:szCs w:val="26"/>
        </w:rPr>
        <w:t xml:space="preserve">) </w:t>
      </w:r>
      <w:r w:rsidR="00CF435E">
        <w:rPr>
          <w:sz w:val="26"/>
          <w:szCs w:val="26"/>
        </w:rPr>
        <w:t xml:space="preserve">- </w:t>
      </w:r>
      <w:r>
        <w:rPr>
          <w:sz w:val="26"/>
          <w:szCs w:val="26"/>
        </w:rPr>
        <w:t>391,4 млн рублей, на реализацию 7 инвестиционных проектов</w:t>
      </w:r>
      <w:r w:rsidR="00CF435E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64,7 млн рублей</w:t>
      </w:r>
      <w:r w:rsidR="00CF435E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</w:p>
    <w:p w:rsidR="00C868EC" w:rsidRPr="004A4C70" w:rsidRDefault="00C868EC" w:rsidP="00E301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Субвенция на осуществление городом Вологдой функций административного центра Вологодской области за 9 месяцев т.г. </w:t>
      </w:r>
      <w:r w:rsidR="00CF435E">
        <w:rPr>
          <w:sz w:val="26"/>
          <w:szCs w:val="26"/>
        </w:rPr>
        <w:t>израсходована</w:t>
      </w:r>
      <w:r>
        <w:rPr>
          <w:sz w:val="26"/>
          <w:szCs w:val="26"/>
        </w:rPr>
        <w:t xml:space="preserve"> в размере 33,2 млн рублей (31,4% от годовых назначений и 89,5% от поступивших средств в бюджет</w:t>
      </w:r>
      <w:r w:rsidRPr="00847C5E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города), из них на реализацию мероприятий городских целевых программ: «Капитальный ремонт и ремонт улично-дорожной сети на территории муниципального образования «Город Вологда» – 32,6 млн рублей (92,0% годовых назначений), «Парки, сады, скверы, площади и набережные города Вологды» на 2009 - 2019 годы» – 0,6 млн рублей (0,9</w:t>
      </w:r>
      <w:r w:rsidRPr="009037D8">
        <w:rPr>
          <w:sz w:val="26"/>
          <w:szCs w:val="26"/>
        </w:rPr>
        <w:t>%).</w:t>
      </w:r>
    </w:p>
    <w:p w:rsidR="00C868EC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Низкое исполнение бюджета по разделу 0500 сложилось по бюджетным инвестициям</w:t>
      </w:r>
      <w:r w:rsidR="00CF435E">
        <w:rPr>
          <w:sz w:val="26"/>
          <w:szCs w:val="26"/>
        </w:rPr>
        <w:t>. Н</w:t>
      </w:r>
      <w:r>
        <w:rPr>
          <w:sz w:val="26"/>
          <w:szCs w:val="26"/>
        </w:rPr>
        <w:t>а обеспечение мероприятий по переселению граждан из аварийного жилищного фонда с учетом малоэтажного жилищного строительства</w:t>
      </w:r>
      <w:r w:rsidRPr="006075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счет </w:t>
      </w:r>
      <w:r w:rsidRPr="00716E2B">
        <w:rPr>
          <w:sz w:val="26"/>
          <w:szCs w:val="26"/>
        </w:rPr>
        <w:t>Фонд</w:t>
      </w:r>
      <w:r w:rsidR="00CF435E">
        <w:rPr>
          <w:sz w:val="26"/>
          <w:szCs w:val="26"/>
        </w:rPr>
        <w:t>а</w:t>
      </w:r>
      <w:r w:rsidRPr="00716E2B">
        <w:rPr>
          <w:sz w:val="26"/>
          <w:szCs w:val="26"/>
        </w:rPr>
        <w:t xml:space="preserve"> </w:t>
      </w:r>
      <w:r w:rsidRPr="00716E2B">
        <w:rPr>
          <w:sz w:val="26"/>
          <w:szCs w:val="26"/>
        </w:rPr>
        <w:lastRenderedPageBreak/>
        <w:t>содействия реформированию жилищно-коммунального хозяйства</w:t>
      </w:r>
      <w:r w:rsidR="00CF435E">
        <w:rPr>
          <w:sz w:val="26"/>
          <w:szCs w:val="26"/>
        </w:rPr>
        <w:t xml:space="preserve"> израсходовано всего</w:t>
      </w:r>
      <w:r>
        <w:rPr>
          <w:sz w:val="26"/>
          <w:szCs w:val="26"/>
        </w:rPr>
        <w:t xml:space="preserve"> 4,2 млн рублей (2,3% от годовых назначений и 4,8% от поступивших средств в бюджет</w:t>
      </w:r>
      <w:r w:rsidRPr="00847C5E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города), средств областного бюджета</w:t>
      </w:r>
      <w:r w:rsidR="00E94C92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0,55 млн рублей (9,0% от годовых назначений</w:t>
      </w:r>
      <w:r w:rsidR="00E94C92">
        <w:rPr>
          <w:sz w:val="26"/>
          <w:szCs w:val="26"/>
        </w:rPr>
        <w:t xml:space="preserve"> и поступивших средств</w:t>
      </w:r>
      <w:r>
        <w:rPr>
          <w:sz w:val="26"/>
          <w:szCs w:val="26"/>
        </w:rPr>
        <w:t>)</w:t>
      </w:r>
      <w:r w:rsidR="00E94C9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94C92">
        <w:rPr>
          <w:sz w:val="26"/>
          <w:szCs w:val="26"/>
        </w:rPr>
        <w:t>Н</w:t>
      </w:r>
      <w:r>
        <w:rPr>
          <w:sz w:val="26"/>
          <w:szCs w:val="26"/>
        </w:rPr>
        <w:t>а реализацию инвестиционн</w:t>
      </w:r>
      <w:r w:rsidR="00E94C92">
        <w:rPr>
          <w:sz w:val="26"/>
          <w:szCs w:val="26"/>
        </w:rPr>
        <w:t>ого</w:t>
      </w:r>
      <w:r>
        <w:rPr>
          <w:sz w:val="26"/>
          <w:szCs w:val="26"/>
        </w:rPr>
        <w:t xml:space="preserve"> проект</w:t>
      </w:r>
      <w:r w:rsidR="00E94C92">
        <w:rPr>
          <w:sz w:val="26"/>
          <w:szCs w:val="26"/>
        </w:rPr>
        <w:t>а</w:t>
      </w:r>
      <w:r>
        <w:rPr>
          <w:sz w:val="26"/>
          <w:szCs w:val="26"/>
        </w:rPr>
        <w:t xml:space="preserve"> «Проектирование, строительство и реконструкция объектов коммунального хозяйства» </w:t>
      </w:r>
      <w:r w:rsidR="00E94C92">
        <w:rPr>
          <w:sz w:val="26"/>
          <w:szCs w:val="26"/>
        </w:rPr>
        <w:t>направлено</w:t>
      </w:r>
      <w:r>
        <w:rPr>
          <w:sz w:val="26"/>
          <w:szCs w:val="26"/>
        </w:rPr>
        <w:t xml:space="preserve"> 4,4 млн рублей (38,6%</w:t>
      </w:r>
      <w:r w:rsidR="00E94C92">
        <w:rPr>
          <w:sz w:val="26"/>
          <w:szCs w:val="26"/>
        </w:rPr>
        <w:t xml:space="preserve"> от годовых назначений</w:t>
      </w:r>
      <w:r>
        <w:rPr>
          <w:sz w:val="26"/>
          <w:szCs w:val="26"/>
        </w:rPr>
        <w:t>), «Проектирование и строительство наружных инженерных сетей в г.Вологде, район Ананьино»</w:t>
      </w:r>
      <w:r w:rsidRPr="005079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1,0 млн рублей (8,5%), «Строительство сетей наружного освещения» – 2,5 млн рублей (21,7%), «Строительство транспортной развязки через железную дорогу Москва-Архангельск со строительством дороги по Белозерскому шоссе» </w:t>
      </w:r>
      <w:r w:rsidR="00E94C92">
        <w:rPr>
          <w:sz w:val="26"/>
          <w:szCs w:val="26"/>
        </w:rPr>
        <w:t>(</w:t>
      </w:r>
      <w:r>
        <w:rPr>
          <w:sz w:val="26"/>
          <w:szCs w:val="26"/>
        </w:rPr>
        <w:t>за счет</w:t>
      </w:r>
      <w:r w:rsidRPr="0035636F">
        <w:rPr>
          <w:sz w:val="26"/>
          <w:szCs w:val="26"/>
        </w:rPr>
        <w:t xml:space="preserve"> </w:t>
      </w:r>
      <w:r>
        <w:rPr>
          <w:sz w:val="26"/>
          <w:szCs w:val="26"/>
        </w:rPr>
        <w:t>субвенци</w:t>
      </w:r>
      <w:r w:rsidR="00E94C92">
        <w:rPr>
          <w:sz w:val="26"/>
          <w:szCs w:val="26"/>
        </w:rPr>
        <w:t>и</w:t>
      </w:r>
      <w:r>
        <w:rPr>
          <w:sz w:val="26"/>
          <w:szCs w:val="26"/>
        </w:rPr>
        <w:t xml:space="preserve"> на осуществление городом Вологдой функций административного центра Вологодской области</w:t>
      </w:r>
      <w:r w:rsidR="00E94C92">
        <w:rPr>
          <w:sz w:val="26"/>
          <w:szCs w:val="26"/>
        </w:rPr>
        <w:t>)</w:t>
      </w:r>
      <w:r>
        <w:rPr>
          <w:sz w:val="26"/>
          <w:szCs w:val="26"/>
        </w:rPr>
        <w:t xml:space="preserve"> – 1,0 тыс. рублей (0,01%), «Строительство нового муниципального кладбища вблизи д.Козицино» – 23,8 млн рублей (49,4%).</w:t>
      </w:r>
    </w:p>
    <w:p w:rsidR="00C868EC" w:rsidRDefault="00E94C92" w:rsidP="00E301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868EC">
        <w:rPr>
          <w:sz w:val="26"/>
          <w:szCs w:val="26"/>
        </w:rPr>
        <w:t xml:space="preserve">о состоянию на 01.10.2011 не начато финансирование </w:t>
      </w:r>
      <w:r>
        <w:rPr>
          <w:sz w:val="26"/>
          <w:szCs w:val="26"/>
        </w:rPr>
        <w:t xml:space="preserve">за счет средств бюджета города </w:t>
      </w:r>
      <w:r w:rsidR="00C868EC">
        <w:rPr>
          <w:sz w:val="26"/>
          <w:szCs w:val="26"/>
        </w:rPr>
        <w:t>мероприятий муниципальной адресной программы №2 по переселению граждан из аварийного жилищного фонда, расположенного на территории муниципального образования «Город Вологда», на 2010-2012 год</w:t>
      </w:r>
      <w:r>
        <w:rPr>
          <w:sz w:val="26"/>
          <w:szCs w:val="26"/>
        </w:rPr>
        <w:t>ы</w:t>
      </w:r>
      <w:r w:rsidR="00C868EC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план - </w:t>
      </w:r>
      <w:r w:rsidR="00C868EC">
        <w:rPr>
          <w:sz w:val="26"/>
          <w:szCs w:val="26"/>
        </w:rPr>
        <w:t>81,0 млн рублей); инвестиционных проектов «Строительство транспортной развязки через железную дорогу Москва-Архангельск со строительством дороги по Белозерскому шоссе» (25,0 млн рублей) и «Устройство фонтанов в городе Вологде» (0,5 млн рублей).</w:t>
      </w:r>
    </w:p>
    <w:p w:rsidR="00C868EC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 w:rsidRPr="00716E2B">
        <w:rPr>
          <w:sz w:val="26"/>
          <w:szCs w:val="26"/>
        </w:rPr>
        <w:t>Как и в</w:t>
      </w:r>
      <w:r>
        <w:rPr>
          <w:sz w:val="26"/>
          <w:szCs w:val="26"/>
        </w:rPr>
        <w:t xml:space="preserve"> предыдущие год</w:t>
      </w:r>
      <w:r w:rsidR="00E94C92">
        <w:rPr>
          <w:sz w:val="26"/>
          <w:szCs w:val="26"/>
        </w:rPr>
        <w:t>ы</w:t>
      </w:r>
      <w:r w:rsidRPr="00716E2B">
        <w:rPr>
          <w:sz w:val="26"/>
          <w:szCs w:val="26"/>
        </w:rPr>
        <w:t xml:space="preserve">, ниже, чем в среднем по бюджету, </w:t>
      </w:r>
      <w:r w:rsidR="00E94C92">
        <w:rPr>
          <w:sz w:val="26"/>
          <w:szCs w:val="26"/>
        </w:rPr>
        <w:t xml:space="preserve">исполнены </w:t>
      </w:r>
      <w:r w:rsidRPr="00716E2B">
        <w:rPr>
          <w:sz w:val="26"/>
          <w:szCs w:val="26"/>
        </w:rPr>
        <w:t xml:space="preserve">утвержденные назначения </w:t>
      </w:r>
      <w:r w:rsidRPr="00716E2B">
        <w:rPr>
          <w:i/>
          <w:sz w:val="26"/>
          <w:szCs w:val="26"/>
        </w:rPr>
        <w:t>на охрану окружающей среды</w:t>
      </w:r>
      <w:r w:rsidRPr="00716E2B">
        <w:rPr>
          <w:sz w:val="26"/>
          <w:szCs w:val="26"/>
        </w:rPr>
        <w:t xml:space="preserve"> </w:t>
      </w:r>
      <w:r w:rsidRPr="006C1378">
        <w:rPr>
          <w:sz w:val="26"/>
          <w:szCs w:val="26"/>
        </w:rPr>
        <w:t>(раздел 0600).</w:t>
      </w:r>
      <w:r w:rsidRPr="00716E2B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16E2B">
        <w:rPr>
          <w:sz w:val="26"/>
          <w:szCs w:val="26"/>
        </w:rPr>
        <w:t xml:space="preserve">ри плане </w:t>
      </w:r>
      <w:r>
        <w:rPr>
          <w:sz w:val="26"/>
          <w:szCs w:val="26"/>
        </w:rPr>
        <w:t>7,6</w:t>
      </w:r>
      <w:r w:rsidRPr="00716E2B">
        <w:rPr>
          <w:sz w:val="26"/>
          <w:szCs w:val="26"/>
        </w:rPr>
        <w:t xml:space="preserve"> млн рублей </w:t>
      </w:r>
      <w:r>
        <w:rPr>
          <w:sz w:val="26"/>
          <w:szCs w:val="26"/>
        </w:rPr>
        <w:t>направлено</w:t>
      </w:r>
      <w:r w:rsidRPr="00716E2B">
        <w:rPr>
          <w:sz w:val="26"/>
          <w:szCs w:val="26"/>
        </w:rPr>
        <w:t xml:space="preserve"> </w:t>
      </w:r>
      <w:r w:rsidRPr="00337C6F">
        <w:rPr>
          <w:b/>
          <w:i/>
          <w:sz w:val="26"/>
          <w:szCs w:val="26"/>
        </w:rPr>
        <w:t>2,5</w:t>
      </w:r>
      <w:r>
        <w:rPr>
          <w:sz w:val="26"/>
          <w:szCs w:val="26"/>
        </w:rPr>
        <w:t xml:space="preserve"> </w:t>
      </w:r>
      <w:r w:rsidRPr="00753106">
        <w:rPr>
          <w:sz w:val="26"/>
          <w:szCs w:val="26"/>
        </w:rPr>
        <w:t>млн</w:t>
      </w:r>
      <w:r w:rsidRPr="00716E2B">
        <w:rPr>
          <w:b/>
          <w:i/>
          <w:sz w:val="26"/>
          <w:szCs w:val="26"/>
        </w:rPr>
        <w:t xml:space="preserve"> </w:t>
      </w:r>
      <w:r w:rsidRPr="00716E2B">
        <w:rPr>
          <w:sz w:val="26"/>
          <w:szCs w:val="26"/>
        </w:rPr>
        <w:t>рублей (</w:t>
      </w:r>
      <w:r w:rsidRPr="006901B9">
        <w:rPr>
          <w:b/>
          <w:i/>
          <w:sz w:val="26"/>
          <w:szCs w:val="26"/>
        </w:rPr>
        <w:t>33,6%</w:t>
      </w:r>
      <w:r w:rsidRPr="00716E2B">
        <w:rPr>
          <w:sz w:val="26"/>
          <w:szCs w:val="26"/>
        </w:rPr>
        <w:t xml:space="preserve"> от годовых назначений)</w:t>
      </w:r>
      <w:r>
        <w:rPr>
          <w:sz w:val="26"/>
          <w:szCs w:val="26"/>
        </w:rPr>
        <w:t>, что на 1,1 млн рублей меньше</w:t>
      </w:r>
      <w:r w:rsidR="00E94C92">
        <w:rPr>
          <w:sz w:val="26"/>
          <w:szCs w:val="26"/>
        </w:rPr>
        <w:t xml:space="preserve"> чем в</w:t>
      </w:r>
      <w:r>
        <w:rPr>
          <w:sz w:val="26"/>
          <w:szCs w:val="26"/>
        </w:rPr>
        <w:t xml:space="preserve"> </w:t>
      </w:r>
      <w:r w:rsidRPr="00716E2B">
        <w:rPr>
          <w:sz w:val="26"/>
          <w:szCs w:val="26"/>
        </w:rPr>
        <w:t>соответствующе</w:t>
      </w:r>
      <w:r w:rsidR="00E94C92">
        <w:rPr>
          <w:sz w:val="26"/>
          <w:szCs w:val="26"/>
        </w:rPr>
        <w:t>м</w:t>
      </w:r>
      <w:r w:rsidRPr="00716E2B">
        <w:rPr>
          <w:sz w:val="26"/>
          <w:szCs w:val="26"/>
        </w:rPr>
        <w:t xml:space="preserve"> период</w:t>
      </w:r>
      <w:r w:rsidR="00E94C92">
        <w:rPr>
          <w:sz w:val="26"/>
          <w:szCs w:val="26"/>
        </w:rPr>
        <w:t>е</w:t>
      </w:r>
      <w:r w:rsidRPr="00716E2B">
        <w:rPr>
          <w:sz w:val="26"/>
          <w:szCs w:val="26"/>
        </w:rPr>
        <w:t xml:space="preserve"> 20</w:t>
      </w:r>
      <w:r>
        <w:rPr>
          <w:sz w:val="26"/>
          <w:szCs w:val="26"/>
        </w:rPr>
        <w:t>10</w:t>
      </w:r>
      <w:r w:rsidRPr="00716E2B">
        <w:rPr>
          <w:sz w:val="26"/>
          <w:szCs w:val="26"/>
        </w:rPr>
        <w:t xml:space="preserve"> года. Из этой суммы на проведение природоохранных мероприятий направлено </w:t>
      </w:r>
      <w:r>
        <w:rPr>
          <w:sz w:val="26"/>
          <w:szCs w:val="26"/>
        </w:rPr>
        <w:t>1,8</w:t>
      </w:r>
      <w:r w:rsidRPr="00716E2B">
        <w:rPr>
          <w:sz w:val="26"/>
          <w:szCs w:val="26"/>
        </w:rPr>
        <w:t xml:space="preserve"> млн рублей, или </w:t>
      </w:r>
      <w:r>
        <w:rPr>
          <w:sz w:val="26"/>
          <w:szCs w:val="26"/>
        </w:rPr>
        <w:t>28,6</w:t>
      </w:r>
      <w:r w:rsidRPr="00716E2B">
        <w:rPr>
          <w:sz w:val="26"/>
          <w:szCs w:val="26"/>
        </w:rPr>
        <w:t xml:space="preserve">% от годовых назначений и </w:t>
      </w:r>
      <w:r>
        <w:rPr>
          <w:sz w:val="26"/>
          <w:szCs w:val="26"/>
        </w:rPr>
        <w:t>34,6</w:t>
      </w:r>
      <w:r w:rsidRPr="00716E2B">
        <w:rPr>
          <w:sz w:val="26"/>
          <w:szCs w:val="26"/>
        </w:rPr>
        <w:t xml:space="preserve">% от поступившей в бюджет </w:t>
      </w:r>
      <w:r w:rsidR="00E94C92">
        <w:rPr>
          <w:sz w:val="26"/>
          <w:szCs w:val="26"/>
        </w:rPr>
        <w:t xml:space="preserve">города </w:t>
      </w:r>
      <w:r w:rsidRPr="00716E2B">
        <w:rPr>
          <w:sz w:val="26"/>
          <w:szCs w:val="26"/>
        </w:rPr>
        <w:t>платы за негативное в</w:t>
      </w:r>
      <w:r>
        <w:rPr>
          <w:sz w:val="26"/>
          <w:szCs w:val="26"/>
        </w:rPr>
        <w:t xml:space="preserve">оздействие на окружающую среду. </w:t>
      </w:r>
    </w:p>
    <w:p w:rsidR="00C868EC" w:rsidRPr="008578D8" w:rsidRDefault="00C868EC" w:rsidP="00A916DF">
      <w:pPr>
        <w:spacing w:line="360" w:lineRule="auto"/>
        <w:ind w:firstLine="709"/>
        <w:jc w:val="both"/>
        <w:rPr>
          <w:sz w:val="26"/>
          <w:szCs w:val="26"/>
          <w:highlight w:val="yellow"/>
        </w:rPr>
      </w:pPr>
      <w:r w:rsidRPr="00787B75">
        <w:rPr>
          <w:sz w:val="26"/>
          <w:szCs w:val="26"/>
        </w:rPr>
        <w:t xml:space="preserve">По </w:t>
      </w:r>
      <w:r w:rsidRPr="00787B75">
        <w:rPr>
          <w:i/>
          <w:sz w:val="26"/>
          <w:szCs w:val="26"/>
        </w:rPr>
        <w:t xml:space="preserve">разделу 0700 «Образование» </w:t>
      </w:r>
      <w:r w:rsidRPr="00787B75">
        <w:rPr>
          <w:sz w:val="26"/>
          <w:szCs w:val="26"/>
        </w:rPr>
        <w:t>кассовые расходы составили</w:t>
      </w:r>
      <w:r w:rsidRPr="00787B75">
        <w:rPr>
          <w:i/>
          <w:sz w:val="26"/>
          <w:szCs w:val="26"/>
        </w:rPr>
        <w:t xml:space="preserve"> </w:t>
      </w:r>
      <w:r w:rsidRPr="00787B75">
        <w:rPr>
          <w:b/>
          <w:i/>
          <w:sz w:val="26"/>
          <w:szCs w:val="26"/>
        </w:rPr>
        <w:t>16</w:t>
      </w:r>
      <w:r>
        <w:rPr>
          <w:b/>
          <w:i/>
          <w:sz w:val="26"/>
          <w:szCs w:val="26"/>
        </w:rPr>
        <w:t>50,6</w:t>
      </w:r>
      <w:r w:rsidRPr="00787B75">
        <w:rPr>
          <w:sz w:val="26"/>
          <w:szCs w:val="26"/>
        </w:rPr>
        <w:t xml:space="preserve"> млн рублей, или </w:t>
      </w:r>
      <w:r>
        <w:rPr>
          <w:sz w:val="26"/>
          <w:szCs w:val="26"/>
        </w:rPr>
        <w:t>40,5</w:t>
      </w:r>
      <w:r w:rsidRPr="00787B75">
        <w:rPr>
          <w:sz w:val="26"/>
          <w:szCs w:val="26"/>
        </w:rPr>
        <w:t>% от</w:t>
      </w:r>
      <w:r>
        <w:rPr>
          <w:sz w:val="26"/>
          <w:szCs w:val="26"/>
        </w:rPr>
        <w:t xml:space="preserve"> общего объема расходов бюджета</w:t>
      </w:r>
      <w:r w:rsidRPr="00787B75">
        <w:rPr>
          <w:sz w:val="26"/>
          <w:szCs w:val="26"/>
        </w:rPr>
        <w:t xml:space="preserve">, годовые назначения исполнены на </w:t>
      </w:r>
      <w:r>
        <w:rPr>
          <w:b/>
          <w:i/>
          <w:sz w:val="26"/>
          <w:szCs w:val="26"/>
        </w:rPr>
        <w:t>68,3</w:t>
      </w:r>
      <w:r w:rsidR="00E94C92" w:rsidRPr="00BA5F0B">
        <w:rPr>
          <w:b/>
          <w:i/>
          <w:sz w:val="26"/>
          <w:szCs w:val="26"/>
        </w:rPr>
        <w:t>%</w:t>
      </w:r>
      <w:r w:rsidR="00E94C92">
        <w:rPr>
          <w:sz w:val="26"/>
          <w:szCs w:val="26"/>
        </w:rPr>
        <w:t xml:space="preserve"> к уточненному бюджету и на 73,9% к первоначально </w:t>
      </w:r>
      <w:r w:rsidR="00E94C92">
        <w:rPr>
          <w:sz w:val="26"/>
          <w:szCs w:val="26"/>
        </w:rPr>
        <w:lastRenderedPageBreak/>
        <w:t>утвержденному</w:t>
      </w:r>
      <w:r w:rsidRPr="00787B75">
        <w:rPr>
          <w:sz w:val="26"/>
          <w:szCs w:val="26"/>
        </w:rPr>
        <w:t xml:space="preserve">. </w:t>
      </w:r>
      <w:r w:rsidR="00E94C92">
        <w:rPr>
          <w:sz w:val="26"/>
          <w:szCs w:val="26"/>
        </w:rPr>
        <w:t>По сравнению с аналогичным периодом 2010 года расходы увеличились на 100,3 млн рублей (на 6,5%).</w:t>
      </w:r>
    </w:p>
    <w:p w:rsidR="00C868EC" w:rsidRPr="00E45ED6" w:rsidRDefault="00C868EC" w:rsidP="00A916DF">
      <w:pPr>
        <w:spacing w:line="360" w:lineRule="auto"/>
        <w:ind w:firstLine="708"/>
        <w:jc w:val="both"/>
        <w:rPr>
          <w:sz w:val="26"/>
          <w:szCs w:val="26"/>
        </w:rPr>
      </w:pPr>
      <w:r w:rsidRPr="00E45ED6">
        <w:rPr>
          <w:sz w:val="26"/>
          <w:szCs w:val="26"/>
        </w:rPr>
        <w:t xml:space="preserve">На дошкольное образование (подраздел 0701) израсходовано </w:t>
      </w:r>
      <w:r>
        <w:rPr>
          <w:sz w:val="26"/>
          <w:szCs w:val="26"/>
        </w:rPr>
        <w:t>646,8</w:t>
      </w:r>
      <w:r w:rsidRPr="00E45ED6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66,2</w:t>
      </w:r>
      <w:r w:rsidRPr="00E45ED6">
        <w:rPr>
          <w:sz w:val="26"/>
          <w:szCs w:val="26"/>
        </w:rPr>
        <w:t xml:space="preserve">% к годовым назначениям), из них за счет платы родителей </w:t>
      </w:r>
      <w:r>
        <w:rPr>
          <w:sz w:val="26"/>
          <w:szCs w:val="26"/>
        </w:rPr>
        <w:t>116,9</w:t>
      </w:r>
      <w:r w:rsidRPr="00E45ED6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или 18,1</w:t>
      </w:r>
      <w:r w:rsidRPr="00E45ED6">
        <w:rPr>
          <w:sz w:val="26"/>
          <w:szCs w:val="26"/>
        </w:rPr>
        <w:t>%</w:t>
      </w:r>
      <w:r>
        <w:rPr>
          <w:sz w:val="26"/>
          <w:szCs w:val="26"/>
        </w:rPr>
        <w:t xml:space="preserve"> от общего объема расходов по подразделу</w:t>
      </w:r>
      <w:r w:rsidRPr="00E45ED6">
        <w:rPr>
          <w:sz w:val="26"/>
          <w:szCs w:val="26"/>
        </w:rPr>
        <w:t>).</w:t>
      </w:r>
    </w:p>
    <w:p w:rsidR="00C868EC" w:rsidRPr="00961F51" w:rsidRDefault="00C868EC" w:rsidP="00A916DF">
      <w:pPr>
        <w:spacing w:line="360" w:lineRule="auto"/>
        <w:ind w:firstLine="708"/>
        <w:jc w:val="both"/>
      </w:pPr>
      <w:r w:rsidRPr="00961F51">
        <w:rPr>
          <w:sz w:val="26"/>
          <w:szCs w:val="26"/>
        </w:rPr>
        <w:t xml:space="preserve">На общее образование (подраздел 0702) направлено </w:t>
      </w:r>
      <w:r>
        <w:rPr>
          <w:sz w:val="26"/>
          <w:szCs w:val="26"/>
        </w:rPr>
        <w:t>795,8</w:t>
      </w:r>
      <w:r w:rsidRPr="00961F51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69,0</w:t>
      </w:r>
      <w:r w:rsidRPr="00961F51">
        <w:rPr>
          <w:sz w:val="26"/>
          <w:szCs w:val="26"/>
        </w:rPr>
        <w:t>%)</w:t>
      </w:r>
      <w:r>
        <w:rPr>
          <w:sz w:val="26"/>
          <w:szCs w:val="26"/>
        </w:rPr>
        <w:t>. С</w:t>
      </w:r>
      <w:r w:rsidRPr="00961F51">
        <w:rPr>
          <w:sz w:val="26"/>
          <w:szCs w:val="26"/>
        </w:rPr>
        <w:t xml:space="preserve">убвенция на обеспечение общеобразовательного процесса израсходована в сумме </w:t>
      </w:r>
      <w:r>
        <w:rPr>
          <w:sz w:val="26"/>
          <w:szCs w:val="26"/>
        </w:rPr>
        <w:t>338,3</w:t>
      </w:r>
      <w:r w:rsidRPr="00961F51">
        <w:rPr>
          <w:sz w:val="26"/>
          <w:szCs w:val="26"/>
        </w:rPr>
        <w:t xml:space="preserve"> млн рублей</w:t>
      </w:r>
      <w:r w:rsidR="009E471A">
        <w:rPr>
          <w:sz w:val="26"/>
          <w:szCs w:val="26"/>
        </w:rPr>
        <w:t xml:space="preserve"> (96,2% от поступившей суммы)</w:t>
      </w:r>
      <w:r w:rsidRPr="00961F51">
        <w:rPr>
          <w:sz w:val="26"/>
          <w:szCs w:val="26"/>
        </w:rPr>
        <w:t xml:space="preserve">, из них на заработную плату </w:t>
      </w:r>
      <w:r>
        <w:rPr>
          <w:sz w:val="26"/>
          <w:szCs w:val="26"/>
        </w:rPr>
        <w:t>–</w:t>
      </w:r>
      <w:r w:rsidRPr="00961F51">
        <w:rPr>
          <w:sz w:val="26"/>
          <w:szCs w:val="26"/>
        </w:rPr>
        <w:t xml:space="preserve"> </w:t>
      </w:r>
      <w:r>
        <w:rPr>
          <w:sz w:val="26"/>
          <w:szCs w:val="26"/>
        </w:rPr>
        <w:t>327,9</w:t>
      </w:r>
      <w:r w:rsidRPr="00961F51">
        <w:rPr>
          <w:sz w:val="26"/>
          <w:szCs w:val="26"/>
        </w:rPr>
        <w:t xml:space="preserve"> млн рублей, учебные расходы </w:t>
      </w:r>
      <w:r>
        <w:rPr>
          <w:sz w:val="26"/>
          <w:szCs w:val="26"/>
        </w:rPr>
        <w:t>–</w:t>
      </w:r>
      <w:r w:rsidRPr="00961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10,4 </w:t>
      </w:r>
      <w:r w:rsidRPr="00961F51">
        <w:rPr>
          <w:sz w:val="26"/>
          <w:szCs w:val="26"/>
        </w:rPr>
        <w:t xml:space="preserve">млн рублей. </w:t>
      </w:r>
    </w:p>
    <w:p w:rsidR="00C868EC" w:rsidRDefault="00C868EC" w:rsidP="00A916DF">
      <w:pPr>
        <w:spacing w:line="360" w:lineRule="auto"/>
        <w:ind w:firstLine="709"/>
        <w:jc w:val="both"/>
        <w:rPr>
          <w:sz w:val="26"/>
          <w:szCs w:val="26"/>
        </w:rPr>
      </w:pPr>
      <w:r w:rsidRPr="00910D23">
        <w:rPr>
          <w:sz w:val="26"/>
          <w:szCs w:val="26"/>
        </w:rPr>
        <w:t xml:space="preserve">Профессиональная подготовка, переподготовка и повышение квалификации (подраздел 0705) профинансированы в сумме </w:t>
      </w:r>
      <w:r>
        <w:rPr>
          <w:sz w:val="26"/>
          <w:szCs w:val="26"/>
        </w:rPr>
        <w:t>6,7</w:t>
      </w:r>
      <w:r w:rsidRPr="00910D23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57,7</w:t>
      </w:r>
      <w:r w:rsidRPr="00910D23">
        <w:rPr>
          <w:sz w:val="26"/>
          <w:szCs w:val="26"/>
        </w:rPr>
        <w:t xml:space="preserve">% годовых назначений), молодежная политика и оздоровление детей (подраздел 0707) – </w:t>
      </w:r>
      <w:r>
        <w:rPr>
          <w:sz w:val="26"/>
          <w:szCs w:val="26"/>
        </w:rPr>
        <w:t>29,6</w:t>
      </w:r>
      <w:r w:rsidRPr="00910D23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84,4</w:t>
      </w:r>
      <w:r w:rsidRPr="00910D23">
        <w:rPr>
          <w:sz w:val="26"/>
          <w:szCs w:val="26"/>
        </w:rPr>
        <w:t>%)</w:t>
      </w:r>
      <w:r>
        <w:rPr>
          <w:sz w:val="26"/>
          <w:szCs w:val="26"/>
        </w:rPr>
        <w:t>. На</w:t>
      </w:r>
      <w:r w:rsidRPr="00910D23">
        <w:rPr>
          <w:sz w:val="26"/>
          <w:szCs w:val="26"/>
        </w:rPr>
        <w:t xml:space="preserve"> другие вопросы в области образования (подраздел 0709) </w:t>
      </w:r>
      <w:r>
        <w:rPr>
          <w:sz w:val="26"/>
          <w:szCs w:val="26"/>
        </w:rPr>
        <w:t>направлено</w:t>
      </w:r>
      <w:r w:rsidRPr="00910D23">
        <w:rPr>
          <w:sz w:val="26"/>
          <w:szCs w:val="26"/>
        </w:rPr>
        <w:t xml:space="preserve"> </w:t>
      </w:r>
      <w:r>
        <w:rPr>
          <w:sz w:val="26"/>
          <w:szCs w:val="26"/>
        </w:rPr>
        <w:t>171,7</w:t>
      </w:r>
      <w:r w:rsidRPr="00910D23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71,8</w:t>
      </w:r>
      <w:r w:rsidRPr="00910D23">
        <w:rPr>
          <w:sz w:val="26"/>
          <w:szCs w:val="26"/>
        </w:rPr>
        <w:t xml:space="preserve">%), </w:t>
      </w:r>
      <w:r w:rsidRPr="006C1F83">
        <w:rPr>
          <w:sz w:val="26"/>
          <w:szCs w:val="26"/>
        </w:rPr>
        <w:t xml:space="preserve">из них на содержание аппарата Управления образования Администрации города и централизованных бухгалтерий 37,2 млн рублей, </w:t>
      </w:r>
      <w:r w:rsidRPr="00130E2F">
        <w:rPr>
          <w:sz w:val="26"/>
          <w:szCs w:val="26"/>
        </w:rPr>
        <w:t>осуществление отдельных государственных полномочий 7,9 млн рублей, реализацию</w:t>
      </w:r>
      <w:r>
        <w:rPr>
          <w:sz w:val="26"/>
          <w:szCs w:val="26"/>
        </w:rPr>
        <w:t xml:space="preserve"> </w:t>
      </w:r>
      <w:r w:rsidRPr="00130E2F">
        <w:rPr>
          <w:sz w:val="26"/>
          <w:szCs w:val="26"/>
        </w:rPr>
        <w:t xml:space="preserve">городских целевых программ </w:t>
      </w:r>
      <w:r>
        <w:rPr>
          <w:sz w:val="26"/>
          <w:szCs w:val="26"/>
        </w:rPr>
        <w:t xml:space="preserve">и инвестиционных проектов </w:t>
      </w:r>
      <w:r w:rsidRPr="00130E2F">
        <w:rPr>
          <w:sz w:val="26"/>
          <w:szCs w:val="26"/>
        </w:rPr>
        <w:t>1</w:t>
      </w:r>
      <w:r>
        <w:rPr>
          <w:sz w:val="26"/>
          <w:szCs w:val="26"/>
        </w:rPr>
        <w:t>18,5</w:t>
      </w:r>
      <w:r w:rsidRPr="00130E2F">
        <w:rPr>
          <w:sz w:val="26"/>
          <w:szCs w:val="26"/>
        </w:rPr>
        <w:t xml:space="preserve"> млн рублей (из них «Комплексная безопасность и 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Вологда» на 2010-2015 годы» 79,6 млн рублей, или 80,9% годовых назначений, «Школьный стадион» - 16,4 млн рублей, 82,8%).</w:t>
      </w:r>
    </w:p>
    <w:p w:rsidR="00C868EC" w:rsidRPr="00696ABC" w:rsidRDefault="00C868EC" w:rsidP="00BB04BC">
      <w:pPr>
        <w:spacing w:line="360" w:lineRule="auto"/>
        <w:ind w:firstLine="709"/>
        <w:jc w:val="both"/>
      </w:pPr>
      <w:r w:rsidRPr="006731AE">
        <w:rPr>
          <w:sz w:val="26"/>
          <w:szCs w:val="26"/>
        </w:rPr>
        <w:t>Решением Вологодской городской Думы от 30.06.2011 №702 предусмотрены ассигнования на реализацию городской целевой программы</w:t>
      </w:r>
      <w:r>
        <w:rPr>
          <w:sz w:val="26"/>
          <w:szCs w:val="26"/>
        </w:rPr>
        <w:t xml:space="preserve"> «</w:t>
      </w:r>
      <w:r w:rsidRPr="004066DC">
        <w:rPr>
          <w:sz w:val="26"/>
          <w:szCs w:val="26"/>
        </w:rPr>
        <w:t>Установка приборов учета используемых энергоресурсов, проведение энергетического обследования муниципальных учреждений и органов местного самоуправления, наделенных правами юридического лица, муниципального образования «Город Вологда» на 2010-2012 годы»</w:t>
      </w:r>
      <w:r>
        <w:rPr>
          <w:sz w:val="26"/>
          <w:szCs w:val="26"/>
        </w:rPr>
        <w:t xml:space="preserve"> в сумме 9,3 млн рублей для погашения кредиторской </w:t>
      </w:r>
      <w:r w:rsidRPr="00166FAC">
        <w:rPr>
          <w:sz w:val="26"/>
          <w:szCs w:val="26"/>
        </w:rPr>
        <w:t>задолженности</w:t>
      </w:r>
      <w:r>
        <w:rPr>
          <w:sz w:val="26"/>
          <w:szCs w:val="26"/>
        </w:rPr>
        <w:t xml:space="preserve"> </w:t>
      </w:r>
      <w:r w:rsidR="009E471A">
        <w:rPr>
          <w:sz w:val="26"/>
          <w:szCs w:val="26"/>
        </w:rPr>
        <w:t>за</w:t>
      </w:r>
      <w:r>
        <w:rPr>
          <w:sz w:val="26"/>
          <w:szCs w:val="26"/>
        </w:rPr>
        <w:t xml:space="preserve"> выполненны</w:t>
      </w:r>
      <w:r w:rsidR="009E471A">
        <w:rPr>
          <w:sz w:val="26"/>
          <w:szCs w:val="26"/>
        </w:rPr>
        <w:t>е</w:t>
      </w:r>
      <w:r>
        <w:rPr>
          <w:sz w:val="26"/>
          <w:szCs w:val="26"/>
        </w:rPr>
        <w:t xml:space="preserve"> работ</w:t>
      </w:r>
      <w:r w:rsidR="009E471A">
        <w:rPr>
          <w:sz w:val="26"/>
          <w:szCs w:val="26"/>
        </w:rPr>
        <w:t>ы</w:t>
      </w:r>
      <w:r>
        <w:rPr>
          <w:sz w:val="26"/>
          <w:szCs w:val="26"/>
        </w:rPr>
        <w:t xml:space="preserve"> по установке приборов учета тепловой энергии в муниципальных образовательных учреждениях, возникшей в 1 квартале 2011 года. За июль-сентябрь</w:t>
      </w:r>
      <w:r w:rsidR="009E471A">
        <w:rPr>
          <w:sz w:val="26"/>
          <w:szCs w:val="26"/>
        </w:rPr>
        <w:t xml:space="preserve"> </w:t>
      </w:r>
      <w:r>
        <w:rPr>
          <w:sz w:val="26"/>
          <w:szCs w:val="26"/>
        </w:rPr>
        <w:t>задолженност</w:t>
      </w:r>
      <w:r w:rsidR="009E471A">
        <w:rPr>
          <w:sz w:val="26"/>
          <w:szCs w:val="26"/>
        </w:rPr>
        <w:t>ь в полном объеме не погашена, подрядчикам перечислено</w:t>
      </w:r>
      <w:r>
        <w:rPr>
          <w:sz w:val="26"/>
          <w:szCs w:val="26"/>
        </w:rPr>
        <w:t xml:space="preserve"> 8,8 млн рублей, или 94,3 процента.  </w:t>
      </w:r>
    </w:p>
    <w:p w:rsidR="00C868EC" w:rsidRPr="00910D23" w:rsidRDefault="00C868EC" w:rsidP="009D7A61">
      <w:pPr>
        <w:spacing w:line="360" w:lineRule="auto"/>
        <w:ind w:firstLine="709"/>
        <w:jc w:val="both"/>
        <w:rPr>
          <w:sz w:val="26"/>
          <w:szCs w:val="26"/>
        </w:rPr>
      </w:pPr>
      <w:r w:rsidRPr="00910D23">
        <w:rPr>
          <w:sz w:val="26"/>
          <w:szCs w:val="26"/>
        </w:rPr>
        <w:lastRenderedPageBreak/>
        <w:t xml:space="preserve">По </w:t>
      </w:r>
      <w:r w:rsidRPr="00910D23">
        <w:rPr>
          <w:i/>
          <w:sz w:val="26"/>
          <w:szCs w:val="26"/>
        </w:rPr>
        <w:t>разделу 0800 «Культура и кинематография»</w:t>
      </w:r>
      <w:r w:rsidRPr="00910D23">
        <w:rPr>
          <w:sz w:val="26"/>
          <w:szCs w:val="26"/>
        </w:rPr>
        <w:t xml:space="preserve"> расходы составили </w:t>
      </w:r>
      <w:r>
        <w:rPr>
          <w:b/>
          <w:i/>
          <w:sz w:val="26"/>
          <w:szCs w:val="26"/>
        </w:rPr>
        <w:t>102,8</w:t>
      </w:r>
      <w:r w:rsidRPr="00910D23">
        <w:rPr>
          <w:sz w:val="26"/>
          <w:szCs w:val="26"/>
        </w:rPr>
        <w:t xml:space="preserve"> млн рублей, или </w:t>
      </w:r>
      <w:r>
        <w:rPr>
          <w:b/>
          <w:i/>
          <w:sz w:val="26"/>
          <w:szCs w:val="26"/>
        </w:rPr>
        <w:t>46,7</w:t>
      </w:r>
      <w:r w:rsidRPr="00910D23">
        <w:rPr>
          <w:b/>
          <w:i/>
          <w:sz w:val="26"/>
          <w:szCs w:val="26"/>
        </w:rPr>
        <w:t>%</w:t>
      </w:r>
      <w:r w:rsidRPr="00910D23">
        <w:rPr>
          <w:sz w:val="26"/>
          <w:szCs w:val="26"/>
        </w:rPr>
        <w:t xml:space="preserve"> к годовым назначениям. </w:t>
      </w:r>
      <w:r>
        <w:rPr>
          <w:sz w:val="26"/>
          <w:szCs w:val="26"/>
        </w:rPr>
        <w:t xml:space="preserve">Низкий процент исполнения связан с </w:t>
      </w:r>
      <w:r w:rsidR="009E471A">
        <w:rPr>
          <w:sz w:val="26"/>
          <w:szCs w:val="26"/>
        </w:rPr>
        <w:t>длительным процессом</w:t>
      </w:r>
      <w:r>
        <w:rPr>
          <w:sz w:val="26"/>
          <w:szCs w:val="26"/>
        </w:rPr>
        <w:t xml:space="preserve"> размещени</w:t>
      </w:r>
      <w:r w:rsidR="009E471A">
        <w:rPr>
          <w:sz w:val="26"/>
          <w:szCs w:val="26"/>
        </w:rPr>
        <w:t>я</w:t>
      </w:r>
      <w:r>
        <w:rPr>
          <w:sz w:val="26"/>
          <w:szCs w:val="26"/>
        </w:rPr>
        <w:t xml:space="preserve"> муниципального заказа на приобретение объекта недвижимости для размещения Молодежного культурного центра, на который предусмотрено в бюджете 85,0 млн рублей. Согласно пояснительной записке Департамента финансов Администрации города (стр. 45) освоение данных средств запланировано на ноябрь т.г. </w:t>
      </w:r>
    </w:p>
    <w:p w:rsidR="00C868EC" w:rsidRDefault="00C868EC" w:rsidP="009D7A61">
      <w:pPr>
        <w:autoSpaceDE w:val="0"/>
        <w:autoSpaceDN w:val="0"/>
        <w:adjustRightInd w:val="0"/>
        <w:spacing w:line="360" w:lineRule="auto"/>
        <w:ind w:firstLine="539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>За 9 месяцев т.г. н</w:t>
      </w:r>
      <w:r w:rsidRPr="00C15F5A">
        <w:rPr>
          <w:sz w:val="26"/>
          <w:szCs w:val="26"/>
        </w:rPr>
        <w:t xml:space="preserve">аправлено на обеспечение деятельности муниципальных учреждений культуры </w:t>
      </w:r>
      <w:r>
        <w:rPr>
          <w:sz w:val="26"/>
          <w:szCs w:val="26"/>
        </w:rPr>
        <w:t>49,4</w:t>
      </w:r>
      <w:r w:rsidRPr="00C15F5A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67,8</w:t>
      </w:r>
      <w:r w:rsidRPr="00C15F5A">
        <w:rPr>
          <w:sz w:val="26"/>
          <w:szCs w:val="26"/>
        </w:rPr>
        <w:t xml:space="preserve">% к годовым назначениям), </w:t>
      </w:r>
      <w:r w:rsidRPr="00F3209F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F3209F">
        <w:rPr>
          <w:sz w:val="26"/>
          <w:szCs w:val="26"/>
        </w:rPr>
        <w:t xml:space="preserve"> культуры и историко-культурного наследия Администрации города</w:t>
      </w:r>
      <w:r>
        <w:rPr>
          <w:sz w:val="26"/>
          <w:szCs w:val="26"/>
        </w:rPr>
        <w:t xml:space="preserve"> - 2,9 млн рублей (69,0%), </w:t>
      </w:r>
      <w:r w:rsidRPr="00C15F5A">
        <w:rPr>
          <w:sz w:val="26"/>
          <w:szCs w:val="26"/>
        </w:rPr>
        <w:t xml:space="preserve">общегородские мероприятия </w:t>
      </w:r>
      <w:r>
        <w:rPr>
          <w:sz w:val="26"/>
          <w:szCs w:val="26"/>
        </w:rPr>
        <w:t>–</w:t>
      </w:r>
      <w:r w:rsidRPr="00C15F5A">
        <w:rPr>
          <w:sz w:val="26"/>
          <w:szCs w:val="26"/>
        </w:rPr>
        <w:t xml:space="preserve"> </w:t>
      </w:r>
      <w:r>
        <w:rPr>
          <w:sz w:val="26"/>
          <w:szCs w:val="26"/>
        </w:rPr>
        <w:t>19,3</w:t>
      </w:r>
      <w:r w:rsidRPr="00C15F5A">
        <w:rPr>
          <w:sz w:val="26"/>
          <w:szCs w:val="26"/>
        </w:rPr>
        <w:t xml:space="preserve"> млн рублей (</w:t>
      </w:r>
      <w:r>
        <w:rPr>
          <w:sz w:val="26"/>
          <w:szCs w:val="26"/>
        </w:rPr>
        <w:t>98,9</w:t>
      </w:r>
      <w:r w:rsidRPr="00C15F5A">
        <w:rPr>
          <w:sz w:val="26"/>
          <w:szCs w:val="26"/>
        </w:rPr>
        <w:t xml:space="preserve">%), субсидии муниципальным автономным учреждениям – </w:t>
      </w:r>
      <w:r>
        <w:rPr>
          <w:sz w:val="26"/>
          <w:szCs w:val="26"/>
        </w:rPr>
        <w:t xml:space="preserve">25,4 </w:t>
      </w:r>
      <w:r w:rsidRPr="00C15F5A">
        <w:rPr>
          <w:sz w:val="26"/>
          <w:szCs w:val="26"/>
        </w:rPr>
        <w:t>млн рублей (</w:t>
      </w:r>
      <w:r>
        <w:rPr>
          <w:sz w:val="26"/>
          <w:szCs w:val="26"/>
        </w:rPr>
        <w:t>95,5%</w:t>
      </w:r>
      <w:r w:rsidRPr="00F3209F">
        <w:rPr>
          <w:sz w:val="26"/>
          <w:szCs w:val="26"/>
        </w:rPr>
        <w:t>)</w:t>
      </w:r>
      <w:r>
        <w:rPr>
          <w:sz w:val="26"/>
          <w:szCs w:val="26"/>
        </w:rPr>
        <w:t>, гранты в области науки, культуры, искусства и средств массовой информации - 0,3 млн рублей</w:t>
      </w:r>
      <w:r w:rsidR="00256ACF">
        <w:rPr>
          <w:sz w:val="26"/>
          <w:szCs w:val="26"/>
        </w:rPr>
        <w:t xml:space="preserve"> (100,0%)</w:t>
      </w:r>
      <w:r>
        <w:rPr>
          <w:sz w:val="26"/>
          <w:szCs w:val="26"/>
        </w:rPr>
        <w:t>, на реализацию мероприятий целевых программ – 5,5 млн рублей (из них за счет субсидий областного бюджета 0,2 млн рублей).</w:t>
      </w:r>
    </w:p>
    <w:p w:rsidR="00C868EC" w:rsidRDefault="00C868EC" w:rsidP="009D7A61">
      <w:pPr>
        <w:autoSpaceDE w:val="0"/>
        <w:autoSpaceDN w:val="0"/>
        <w:adjustRightInd w:val="0"/>
        <w:spacing w:line="360" w:lineRule="auto"/>
        <w:ind w:firstLine="539"/>
        <w:jc w:val="both"/>
        <w:outlineLvl w:val="3"/>
        <w:rPr>
          <w:sz w:val="26"/>
          <w:szCs w:val="26"/>
        </w:rPr>
      </w:pPr>
      <w:r w:rsidRPr="00F3209F">
        <w:rPr>
          <w:sz w:val="26"/>
          <w:szCs w:val="26"/>
        </w:rPr>
        <w:t xml:space="preserve">Управлением культуры и историко-культурного наследия Администрации города допущено </w:t>
      </w:r>
      <w:r w:rsidR="009E471A">
        <w:rPr>
          <w:sz w:val="26"/>
          <w:szCs w:val="26"/>
        </w:rPr>
        <w:t xml:space="preserve">превышение кассовых </w:t>
      </w:r>
      <w:r w:rsidRPr="00F3209F">
        <w:rPr>
          <w:sz w:val="26"/>
          <w:szCs w:val="26"/>
        </w:rPr>
        <w:t>расходов</w:t>
      </w:r>
      <w:r w:rsidR="009E471A">
        <w:rPr>
          <w:sz w:val="26"/>
          <w:szCs w:val="26"/>
        </w:rPr>
        <w:t xml:space="preserve"> над </w:t>
      </w:r>
      <w:r w:rsidR="009E471A" w:rsidRPr="00F3209F">
        <w:rPr>
          <w:sz w:val="26"/>
          <w:szCs w:val="26"/>
        </w:rPr>
        <w:t>утвержденны</w:t>
      </w:r>
      <w:r w:rsidR="009E471A">
        <w:rPr>
          <w:sz w:val="26"/>
          <w:szCs w:val="26"/>
        </w:rPr>
        <w:t>ми</w:t>
      </w:r>
      <w:r w:rsidR="009E471A" w:rsidRPr="00F3209F">
        <w:rPr>
          <w:sz w:val="26"/>
          <w:szCs w:val="26"/>
        </w:rPr>
        <w:t xml:space="preserve"> </w:t>
      </w:r>
      <w:r w:rsidR="009E471A">
        <w:rPr>
          <w:sz w:val="26"/>
          <w:szCs w:val="26"/>
        </w:rPr>
        <w:t xml:space="preserve">на 2011 год </w:t>
      </w:r>
      <w:r w:rsidR="009E471A" w:rsidRPr="00F3209F">
        <w:rPr>
          <w:sz w:val="26"/>
          <w:szCs w:val="26"/>
        </w:rPr>
        <w:t>бюджетны</w:t>
      </w:r>
      <w:r w:rsidR="009E471A">
        <w:rPr>
          <w:sz w:val="26"/>
          <w:szCs w:val="26"/>
        </w:rPr>
        <w:t>ми</w:t>
      </w:r>
      <w:r w:rsidR="009E471A" w:rsidRPr="00F3209F">
        <w:rPr>
          <w:sz w:val="26"/>
          <w:szCs w:val="26"/>
        </w:rPr>
        <w:t xml:space="preserve"> ассигнования</w:t>
      </w:r>
      <w:r w:rsidR="009E471A">
        <w:rPr>
          <w:sz w:val="26"/>
          <w:szCs w:val="26"/>
        </w:rPr>
        <w:t>ми</w:t>
      </w:r>
      <w:r w:rsidR="009E471A" w:rsidRPr="00F3209F">
        <w:rPr>
          <w:sz w:val="26"/>
          <w:szCs w:val="26"/>
        </w:rPr>
        <w:t xml:space="preserve"> и доведенны</w:t>
      </w:r>
      <w:r w:rsidR="009E471A">
        <w:rPr>
          <w:sz w:val="26"/>
          <w:szCs w:val="26"/>
        </w:rPr>
        <w:t>ми</w:t>
      </w:r>
      <w:r w:rsidR="009E471A" w:rsidRPr="00F3209F">
        <w:rPr>
          <w:sz w:val="26"/>
          <w:szCs w:val="26"/>
        </w:rPr>
        <w:t xml:space="preserve"> лимита</w:t>
      </w:r>
      <w:r w:rsidR="009E471A">
        <w:rPr>
          <w:sz w:val="26"/>
          <w:szCs w:val="26"/>
        </w:rPr>
        <w:t>ми</w:t>
      </w:r>
      <w:r w:rsidR="009E471A" w:rsidRPr="00F3209F">
        <w:rPr>
          <w:sz w:val="26"/>
          <w:szCs w:val="26"/>
        </w:rPr>
        <w:t xml:space="preserve"> бюджетных </w:t>
      </w:r>
      <w:r w:rsidR="009E471A">
        <w:rPr>
          <w:sz w:val="26"/>
          <w:szCs w:val="26"/>
        </w:rPr>
        <w:t>обязательств</w:t>
      </w:r>
      <w:r w:rsidR="009E471A" w:rsidRPr="00F3209F">
        <w:rPr>
          <w:sz w:val="26"/>
          <w:szCs w:val="26"/>
        </w:rPr>
        <w:t xml:space="preserve"> </w:t>
      </w:r>
      <w:r w:rsidR="009E471A">
        <w:rPr>
          <w:sz w:val="26"/>
          <w:szCs w:val="26"/>
        </w:rPr>
        <w:t xml:space="preserve">по </w:t>
      </w:r>
      <w:r w:rsidR="009E471A" w:rsidRPr="00F3209F">
        <w:rPr>
          <w:sz w:val="26"/>
          <w:szCs w:val="26"/>
        </w:rPr>
        <w:t>подраздел</w:t>
      </w:r>
      <w:r w:rsidR="009E471A">
        <w:rPr>
          <w:sz w:val="26"/>
          <w:szCs w:val="26"/>
        </w:rPr>
        <w:t>у</w:t>
      </w:r>
      <w:r w:rsidR="009E471A" w:rsidRPr="00F3209F">
        <w:rPr>
          <w:sz w:val="26"/>
          <w:szCs w:val="26"/>
        </w:rPr>
        <w:t xml:space="preserve"> 0804 целев</w:t>
      </w:r>
      <w:r w:rsidR="009E471A">
        <w:rPr>
          <w:sz w:val="26"/>
          <w:szCs w:val="26"/>
        </w:rPr>
        <w:t>ой</w:t>
      </w:r>
      <w:r w:rsidR="009E471A" w:rsidRPr="00F3209F">
        <w:rPr>
          <w:sz w:val="26"/>
          <w:szCs w:val="26"/>
        </w:rPr>
        <w:t xml:space="preserve"> стать</w:t>
      </w:r>
      <w:r w:rsidR="009E471A">
        <w:rPr>
          <w:sz w:val="26"/>
          <w:szCs w:val="26"/>
        </w:rPr>
        <w:t>е</w:t>
      </w:r>
      <w:r w:rsidR="009E471A" w:rsidRPr="00F3209F">
        <w:rPr>
          <w:sz w:val="26"/>
          <w:szCs w:val="26"/>
        </w:rPr>
        <w:t xml:space="preserve"> 4405501 вид</w:t>
      </w:r>
      <w:r w:rsidR="009E471A">
        <w:rPr>
          <w:sz w:val="26"/>
          <w:szCs w:val="26"/>
        </w:rPr>
        <w:t>у</w:t>
      </w:r>
      <w:r w:rsidR="009E471A" w:rsidRPr="00F3209F">
        <w:rPr>
          <w:sz w:val="26"/>
          <w:szCs w:val="26"/>
        </w:rPr>
        <w:t xml:space="preserve"> расходов 019</w:t>
      </w:r>
      <w:r w:rsidR="009E471A">
        <w:rPr>
          <w:sz w:val="26"/>
          <w:szCs w:val="26"/>
        </w:rPr>
        <w:t xml:space="preserve"> </w:t>
      </w:r>
      <w:r w:rsidRPr="00F3209F">
        <w:rPr>
          <w:sz w:val="26"/>
          <w:szCs w:val="26"/>
        </w:rPr>
        <w:t xml:space="preserve">в сумме 198,8 тыс. рублей. </w:t>
      </w:r>
      <w:r w:rsidR="009E471A">
        <w:rPr>
          <w:sz w:val="26"/>
          <w:szCs w:val="26"/>
        </w:rPr>
        <w:t>П</w:t>
      </w:r>
      <w:r w:rsidRPr="00F3209F">
        <w:rPr>
          <w:sz w:val="26"/>
          <w:szCs w:val="26"/>
        </w:rPr>
        <w:t>рофинансированы субсидии муниципальным автономным учреждениям на возмещение нормативных затрат, связанных с оказанием ими муниципальных услуг (работ)</w:t>
      </w:r>
      <w:r>
        <w:rPr>
          <w:sz w:val="26"/>
          <w:szCs w:val="26"/>
        </w:rPr>
        <w:t>,</w:t>
      </w:r>
      <w:r w:rsidRPr="00F3209F">
        <w:rPr>
          <w:sz w:val="26"/>
          <w:szCs w:val="26"/>
        </w:rPr>
        <w:t xml:space="preserve"> в сумме 1305,3 тыс. рублей при </w:t>
      </w:r>
      <w:r w:rsidR="009E471A">
        <w:rPr>
          <w:sz w:val="26"/>
          <w:szCs w:val="26"/>
        </w:rPr>
        <w:t>плане</w:t>
      </w:r>
      <w:r w:rsidRPr="00F3209F">
        <w:rPr>
          <w:sz w:val="26"/>
          <w:szCs w:val="26"/>
        </w:rPr>
        <w:t xml:space="preserve"> 1106,5 тыс. рублей. </w:t>
      </w:r>
      <w:r>
        <w:rPr>
          <w:sz w:val="26"/>
          <w:szCs w:val="26"/>
        </w:rPr>
        <w:t xml:space="preserve">Необходимо отметить, что поправки в бюджет в части уменьшения бюджетных ассигнований по данным расходам на 198,8 тыс. рублей (с 1305,3 до 1106,5 тыс. рублей) внесены 29 сентября 2011 года, т.е., по-видимому, после проведения кассовых расходов.  </w:t>
      </w:r>
    </w:p>
    <w:p w:rsidR="00C868EC" w:rsidRPr="00F3209F" w:rsidRDefault="00C868EC" w:rsidP="009D7A61">
      <w:pPr>
        <w:autoSpaceDE w:val="0"/>
        <w:autoSpaceDN w:val="0"/>
        <w:adjustRightInd w:val="0"/>
        <w:spacing w:line="360" w:lineRule="auto"/>
        <w:ind w:firstLine="539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Начиная с отчета за 1 квартал т.г. по подразделу 0804 целевой статье 7970400 виду расходов 500 отражаются кассовые расходы со знаком «минус» в сумме 30,0 тыс. рублей. Как следует из пояснительной записки Департамента финансов Администрации города (стр.70) это возврат дебиторской задолженности 2010 года.  В нарушение пункта 5.3.7. Положения о порядке открытия и ведения лицевых счетов участникам бюджетного процесса муниципального образования «Город </w:t>
      </w:r>
      <w:r>
        <w:rPr>
          <w:sz w:val="26"/>
          <w:szCs w:val="26"/>
        </w:rPr>
        <w:lastRenderedPageBreak/>
        <w:t>Вологда», утвержденного постановлением Главы города от 18.12.2007 №6002, данные средства в течение шести месяцев не перечислены в доход бюджета.</w:t>
      </w:r>
    </w:p>
    <w:p w:rsidR="00C868EC" w:rsidRPr="009C0B31" w:rsidRDefault="00C868EC" w:rsidP="00717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C0B31">
        <w:rPr>
          <w:sz w:val="26"/>
          <w:szCs w:val="26"/>
        </w:rPr>
        <w:t xml:space="preserve">По </w:t>
      </w:r>
      <w:r w:rsidRPr="009C0B31">
        <w:rPr>
          <w:i/>
          <w:sz w:val="26"/>
          <w:szCs w:val="26"/>
        </w:rPr>
        <w:t>разделу 0900 «Здравоохранение»</w:t>
      </w:r>
      <w:r w:rsidRPr="005632AE">
        <w:rPr>
          <w:sz w:val="26"/>
          <w:szCs w:val="26"/>
        </w:rPr>
        <w:t xml:space="preserve"> назначения исполнены на </w:t>
      </w:r>
      <w:r>
        <w:rPr>
          <w:b/>
          <w:i/>
          <w:sz w:val="26"/>
          <w:szCs w:val="26"/>
        </w:rPr>
        <w:t>67,5</w:t>
      </w:r>
      <w:r w:rsidRPr="005632AE">
        <w:rPr>
          <w:b/>
          <w:i/>
          <w:sz w:val="26"/>
          <w:szCs w:val="26"/>
        </w:rPr>
        <w:t>%</w:t>
      </w:r>
      <w:r w:rsidRPr="005632AE">
        <w:rPr>
          <w:sz w:val="26"/>
          <w:szCs w:val="26"/>
        </w:rPr>
        <w:t xml:space="preserve"> в сумме </w:t>
      </w:r>
      <w:r>
        <w:rPr>
          <w:b/>
          <w:i/>
          <w:sz w:val="26"/>
          <w:szCs w:val="26"/>
        </w:rPr>
        <w:t>482,8</w:t>
      </w:r>
      <w:r w:rsidRPr="005632AE">
        <w:rPr>
          <w:sz w:val="26"/>
          <w:szCs w:val="26"/>
        </w:rPr>
        <w:t xml:space="preserve"> млн рублей. </w:t>
      </w:r>
      <w:r w:rsidRPr="007174D8">
        <w:rPr>
          <w:sz w:val="26"/>
          <w:szCs w:val="26"/>
        </w:rPr>
        <w:t xml:space="preserve">За счет собственных доходов бюджета направлено на обеспечение деятельности муниципальных учреждений здравоохранения по всем видам медицинской помощи 357,1 млн рублей, в том числе по целевым статьям: 4700000 «Больницы, клиники, госпитали, медико-санитарные части» - 44,6 млн рублей (72,1%), 4710000 «Поликлиники, амбулатории, диагностические центры» - 83,2 млн рублей (71,8%), 4760000 «Родильные дома» - 16,2 млн рублей (78,1%), 4770000 «Станции скорой и неотложной помощи» - 112,9 млн рублей (69,3%), 9000000 «Средства, выделяемые из бюджета муниципальным казенным учреждениям при выполнении условий» - 100,2 млн рублей (65,5%). </w:t>
      </w:r>
      <w:r>
        <w:rPr>
          <w:sz w:val="26"/>
          <w:szCs w:val="26"/>
        </w:rPr>
        <w:t xml:space="preserve">На содержание Управления здравоохранения Администрации города израсходовано 4,9 млн рублей (70,5%). </w:t>
      </w:r>
      <w:r w:rsidRPr="007174D8">
        <w:rPr>
          <w:sz w:val="26"/>
          <w:szCs w:val="26"/>
        </w:rPr>
        <w:t>На реализацию четырех городских целевых программ направлено 8</w:t>
      </w:r>
      <w:r>
        <w:rPr>
          <w:sz w:val="26"/>
          <w:szCs w:val="26"/>
        </w:rPr>
        <w:t>3,0</w:t>
      </w:r>
      <w:r w:rsidRPr="007174D8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 (из них «Мероприятия по обеспечению реализации национального проекта «Здоровье» на 2009-2013 годы» 62,9 млн рублей, или 80,3% годовых назначений),</w:t>
      </w:r>
      <w:r w:rsidRPr="007174D8">
        <w:rPr>
          <w:sz w:val="26"/>
          <w:szCs w:val="26"/>
        </w:rPr>
        <w:t xml:space="preserve"> </w:t>
      </w:r>
      <w:r w:rsidR="00C379DD">
        <w:rPr>
          <w:sz w:val="26"/>
          <w:szCs w:val="26"/>
        </w:rPr>
        <w:t xml:space="preserve">в полном объеме профинансированы расходы на реализацию </w:t>
      </w:r>
      <w:r>
        <w:rPr>
          <w:sz w:val="26"/>
          <w:szCs w:val="26"/>
        </w:rPr>
        <w:t xml:space="preserve">двух инвестиционных проектов </w:t>
      </w:r>
      <w:r w:rsidR="00C379DD">
        <w:rPr>
          <w:sz w:val="26"/>
          <w:szCs w:val="26"/>
        </w:rPr>
        <w:t>(</w:t>
      </w:r>
      <w:r>
        <w:rPr>
          <w:sz w:val="26"/>
          <w:szCs w:val="26"/>
        </w:rPr>
        <w:t>0,5 млн рублей</w:t>
      </w:r>
      <w:r w:rsidR="00C379DD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C868EC" w:rsidRPr="007174D8" w:rsidRDefault="00C868EC" w:rsidP="009D7A61">
      <w:pPr>
        <w:spacing w:line="360" w:lineRule="auto"/>
        <w:ind w:firstLine="709"/>
        <w:jc w:val="both"/>
        <w:rPr>
          <w:sz w:val="26"/>
          <w:szCs w:val="26"/>
        </w:rPr>
      </w:pPr>
      <w:r w:rsidRPr="007174D8">
        <w:rPr>
          <w:sz w:val="26"/>
          <w:szCs w:val="26"/>
        </w:rPr>
        <w:t xml:space="preserve">За счет безвозмездных поступлений от других бюджетов бюджетной системы РФ произведены кассовые расходы в сумме 37,2 млн рублей, из них </w:t>
      </w:r>
      <w:r>
        <w:rPr>
          <w:sz w:val="26"/>
          <w:szCs w:val="26"/>
        </w:rPr>
        <w:t xml:space="preserve">по </w:t>
      </w:r>
      <w:r w:rsidRPr="007174D8">
        <w:rPr>
          <w:sz w:val="26"/>
          <w:szCs w:val="26"/>
        </w:rPr>
        <w:t>выплат</w:t>
      </w:r>
      <w:r>
        <w:rPr>
          <w:sz w:val="26"/>
          <w:szCs w:val="26"/>
        </w:rPr>
        <w:t>ам</w:t>
      </w:r>
      <w:r w:rsidRPr="007174D8">
        <w:rPr>
          <w:sz w:val="26"/>
          <w:szCs w:val="26"/>
        </w:rPr>
        <w:t xml:space="preserve"> медицинскому персоналу МУЗ «Станция скорой медицинской помощи» 13,8 млн рублей (61,0% к годовым назначениям)</w:t>
      </w:r>
      <w:r>
        <w:rPr>
          <w:sz w:val="26"/>
          <w:szCs w:val="26"/>
        </w:rPr>
        <w:t>, реализации программы модернизации здравоохранения субъектов РФ - 12,8 млн рублей (31,9%)</w:t>
      </w:r>
      <w:r w:rsidRPr="007174D8">
        <w:rPr>
          <w:sz w:val="26"/>
          <w:szCs w:val="26"/>
        </w:rPr>
        <w:t>.</w:t>
      </w:r>
    </w:p>
    <w:p w:rsidR="00C868EC" w:rsidRDefault="00C868EC" w:rsidP="009D7A61">
      <w:pPr>
        <w:spacing w:line="360" w:lineRule="auto"/>
        <w:ind w:firstLine="709"/>
        <w:jc w:val="both"/>
        <w:rPr>
          <w:sz w:val="26"/>
          <w:szCs w:val="26"/>
        </w:rPr>
      </w:pPr>
      <w:r w:rsidRPr="004F37BD">
        <w:rPr>
          <w:sz w:val="26"/>
          <w:szCs w:val="26"/>
        </w:rPr>
        <w:t xml:space="preserve">По </w:t>
      </w:r>
      <w:r w:rsidRPr="004F37BD">
        <w:rPr>
          <w:i/>
          <w:sz w:val="26"/>
          <w:szCs w:val="26"/>
        </w:rPr>
        <w:t xml:space="preserve">разделу 1000 «Социальная политика» </w:t>
      </w:r>
      <w:r w:rsidRPr="004F37BD">
        <w:rPr>
          <w:sz w:val="26"/>
          <w:szCs w:val="26"/>
        </w:rPr>
        <w:t xml:space="preserve">произведены расходы в сумме </w:t>
      </w:r>
      <w:r w:rsidRPr="004F37BD">
        <w:rPr>
          <w:b/>
          <w:i/>
          <w:sz w:val="26"/>
          <w:szCs w:val="26"/>
        </w:rPr>
        <w:t xml:space="preserve">320,7 </w:t>
      </w:r>
      <w:r w:rsidRPr="004F37BD">
        <w:rPr>
          <w:sz w:val="26"/>
          <w:szCs w:val="26"/>
        </w:rPr>
        <w:t>млн</w:t>
      </w:r>
      <w:r w:rsidRPr="004F37BD">
        <w:rPr>
          <w:b/>
          <w:i/>
          <w:sz w:val="26"/>
          <w:szCs w:val="26"/>
        </w:rPr>
        <w:t xml:space="preserve"> </w:t>
      </w:r>
      <w:r w:rsidRPr="004F37BD">
        <w:rPr>
          <w:sz w:val="26"/>
          <w:szCs w:val="26"/>
        </w:rPr>
        <w:t xml:space="preserve">рублей, или </w:t>
      </w:r>
      <w:r w:rsidRPr="004F37BD">
        <w:rPr>
          <w:b/>
          <w:i/>
          <w:sz w:val="26"/>
          <w:szCs w:val="26"/>
        </w:rPr>
        <w:t>73,5%</w:t>
      </w:r>
      <w:r w:rsidRPr="004F37BD">
        <w:rPr>
          <w:sz w:val="26"/>
          <w:szCs w:val="26"/>
        </w:rPr>
        <w:t xml:space="preserve"> к годовым назначениям</w:t>
      </w:r>
      <w:r>
        <w:rPr>
          <w:sz w:val="26"/>
          <w:szCs w:val="26"/>
        </w:rPr>
        <w:t>. З</w:t>
      </w:r>
      <w:r w:rsidRPr="00826BF5">
        <w:rPr>
          <w:sz w:val="26"/>
          <w:szCs w:val="26"/>
        </w:rPr>
        <w:t xml:space="preserve">а счет безвозмездных поступлений от других бюджетов бюджетной системы РФ </w:t>
      </w:r>
      <w:r>
        <w:rPr>
          <w:sz w:val="26"/>
          <w:szCs w:val="26"/>
        </w:rPr>
        <w:t>произведены расходы в сумме</w:t>
      </w:r>
      <w:r w:rsidRPr="00826BF5">
        <w:rPr>
          <w:sz w:val="26"/>
          <w:szCs w:val="26"/>
        </w:rPr>
        <w:t xml:space="preserve"> 259,5 млн рублей</w:t>
      </w:r>
      <w:r>
        <w:rPr>
          <w:sz w:val="26"/>
          <w:szCs w:val="26"/>
        </w:rPr>
        <w:t>, из них на осуществление отдельных государственных полномочий в сфере предоставления мер социальной поддержки при проезде на транспорте в соответствии с законом области от 22.12.2005 №1393-ОЗ - 121,0 млн рублей (92,4%</w:t>
      </w:r>
      <w:r w:rsidRPr="000579CE">
        <w:rPr>
          <w:sz w:val="26"/>
          <w:szCs w:val="26"/>
        </w:rPr>
        <w:t xml:space="preserve"> </w:t>
      </w:r>
      <w:r w:rsidRPr="004F37BD">
        <w:rPr>
          <w:sz w:val="26"/>
          <w:szCs w:val="26"/>
        </w:rPr>
        <w:t>от годовых назначений</w:t>
      </w:r>
      <w:r>
        <w:rPr>
          <w:sz w:val="26"/>
          <w:szCs w:val="26"/>
        </w:rPr>
        <w:t xml:space="preserve">, с учетом поправок в октябре 70,8%), компенсацию части родительской платы за содержание ребенка в дошкольных образовательных учреждениях - 30,1 млн рублей (73,5%), содержание ребенка в </w:t>
      </w:r>
      <w:r>
        <w:rPr>
          <w:sz w:val="26"/>
          <w:szCs w:val="26"/>
        </w:rPr>
        <w:lastRenderedPageBreak/>
        <w:t>семье опекуна и приемной семье, а также вознаграждение, причитающееся приемному родителю - 59,3 млн рублей (71,3%)</w:t>
      </w:r>
      <w:r w:rsidRPr="00826BF5">
        <w:rPr>
          <w:sz w:val="26"/>
          <w:szCs w:val="26"/>
        </w:rPr>
        <w:t xml:space="preserve">. </w:t>
      </w:r>
      <w:r w:rsidRPr="004F37BD">
        <w:rPr>
          <w:sz w:val="26"/>
          <w:szCs w:val="26"/>
        </w:rPr>
        <w:t>За счет собственных доходов бюджета профинансированы доплаты к пенсиям муниципальным служащим в сумме 22,3 млн рублей</w:t>
      </w:r>
      <w:r>
        <w:rPr>
          <w:sz w:val="26"/>
          <w:szCs w:val="26"/>
        </w:rPr>
        <w:t xml:space="preserve"> (</w:t>
      </w:r>
      <w:r w:rsidRPr="004F37BD">
        <w:rPr>
          <w:sz w:val="26"/>
          <w:szCs w:val="26"/>
        </w:rPr>
        <w:t>65,3% от годовых назначений</w:t>
      </w:r>
      <w:r w:rsidRPr="003D2B9F">
        <w:rPr>
          <w:sz w:val="26"/>
          <w:szCs w:val="26"/>
        </w:rPr>
        <w:t>), социальные выплаты – 38,</w:t>
      </w:r>
      <w:r>
        <w:rPr>
          <w:sz w:val="26"/>
          <w:szCs w:val="26"/>
        </w:rPr>
        <w:t>3</w:t>
      </w:r>
      <w:r w:rsidRPr="003D2B9F">
        <w:rPr>
          <w:sz w:val="26"/>
          <w:szCs w:val="26"/>
        </w:rPr>
        <w:t xml:space="preserve"> млн рублей, </w:t>
      </w:r>
      <w:r>
        <w:rPr>
          <w:sz w:val="26"/>
          <w:szCs w:val="26"/>
        </w:rPr>
        <w:t xml:space="preserve">мероприятия двух </w:t>
      </w:r>
      <w:r w:rsidRPr="003D2B9F">
        <w:rPr>
          <w:sz w:val="26"/>
          <w:szCs w:val="26"/>
        </w:rPr>
        <w:t>городски</w:t>
      </w:r>
      <w:r>
        <w:rPr>
          <w:sz w:val="26"/>
          <w:szCs w:val="26"/>
        </w:rPr>
        <w:t>х</w:t>
      </w:r>
      <w:r w:rsidRPr="003D2B9F">
        <w:rPr>
          <w:sz w:val="26"/>
          <w:szCs w:val="26"/>
        </w:rPr>
        <w:t xml:space="preserve"> целевы</w:t>
      </w:r>
      <w:r>
        <w:rPr>
          <w:sz w:val="26"/>
          <w:szCs w:val="26"/>
        </w:rPr>
        <w:t>х</w:t>
      </w:r>
      <w:r w:rsidRPr="003D2B9F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 xml:space="preserve"> -</w:t>
      </w:r>
      <w:r w:rsidRPr="003D2B9F">
        <w:rPr>
          <w:sz w:val="26"/>
          <w:szCs w:val="26"/>
        </w:rPr>
        <w:t xml:space="preserve"> 0,5 млн рублей, субсидии некоммерческим организациям – 0,1 млн рублей.</w:t>
      </w:r>
      <w:r w:rsidRPr="00361AAC">
        <w:rPr>
          <w:sz w:val="26"/>
          <w:szCs w:val="26"/>
        </w:rPr>
        <w:t xml:space="preserve"> </w:t>
      </w:r>
    </w:p>
    <w:p w:rsidR="00C868EC" w:rsidRPr="00361AAC" w:rsidRDefault="00C868EC" w:rsidP="009D7A6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Низкий процент исполнения сложился по мерам социальной поддержки на обеспечение ежемесячных доплат отдельным категориям граждан, работающим в муниципальных учреждениях и проживающим в сельской местности, (3%), компенсации расходов по оплате услуг отопления отдельным категориям граждан (12,5%), не финансировались субсидии гражданам на приобретение жилья (утверждено на год 1,8 млн рублей). </w:t>
      </w:r>
    </w:p>
    <w:p w:rsidR="00C868EC" w:rsidRPr="005C7DED" w:rsidRDefault="00C868EC" w:rsidP="002F0C96">
      <w:pPr>
        <w:spacing w:line="360" w:lineRule="auto"/>
        <w:ind w:firstLine="709"/>
        <w:jc w:val="both"/>
        <w:rPr>
          <w:sz w:val="26"/>
          <w:szCs w:val="26"/>
        </w:rPr>
      </w:pPr>
      <w:r w:rsidRPr="005C7DED">
        <w:rPr>
          <w:sz w:val="26"/>
          <w:szCs w:val="26"/>
        </w:rPr>
        <w:t xml:space="preserve">По разделу </w:t>
      </w:r>
      <w:r w:rsidRPr="005C7DED">
        <w:rPr>
          <w:i/>
          <w:sz w:val="26"/>
          <w:szCs w:val="26"/>
        </w:rPr>
        <w:t>1100 «Физическая культура и спорт»</w:t>
      </w:r>
      <w:r w:rsidRPr="005C7DED">
        <w:rPr>
          <w:sz w:val="26"/>
          <w:szCs w:val="26"/>
        </w:rPr>
        <w:t xml:space="preserve"> исполнение составило </w:t>
      </w:r>
      <w:r w:rsidRPr="00A916DF">
        <w:rPr>
          <w:b/>
          <w:i/>
          <w:sz w:val="26"/>
          <w:szCs w:val="26"/>
        </w:rPr>
        <w:t>85,8</w:t>
      </w:r>
      <w:r w:rsidRPr="00256ACF">
        <w:rPr>
          <w:b/>
          <w:i/>
          <w:sz w:val="26"/>
          <w:szCs w:val="26"/>
        </w:rPr>
        <w:t xml:space="preserve">% </w:t>
      </w:r>
      <w:r w:rsidRPr="005C7DED">
        <w:rPr>
          <w:sz w:val="26"/>
          <w:szCs w:val="26"/>
        </w:rPr>
        <w:t xml:space="preserve">к годовым назначениям, израсходовано </w:t>
      </w:r>
      <w:r>
        <w:rPr>
          <w:b/>
          <w:i/>
          <w:sz w:val="26"/>
          <w:szCs w:val="26"/>
        </w:rPr>
        <w:t>209,4</w:t>
      </w:r>
      <w:r w:rsidRPr="005C7DED">
        <w:rPr>
          <w:sz w:val="26"/>
          <w:szCs w:val="26"/>
        </w:rPr>
        <w:t xml:space="preserve"> млн рублей, из них за счет субсидии областного бюджета </w:t>
      </w:r>
      <w:r>
        <w:rPr>
          <w:sz w:val="26"/>
          <w:szCs w:val="26"/>
        </w:rPr>
        <w:t xml:space="preserve">на капитальные вложения в рамках реализации долгосрочной целевой программы «Инвестиции в объекты капитального строительства на 2010-2013 годы и на перспективу до 2020 года» </w:t>
      </w:r>
      <w:r w:rsidRPr="00D123FE">
        <w:rPr>
          <w:sz w:val="26"/>
          <w:szCs w:val="26"/>
        </w:rPr>
        <w:t>1</w:t>
      </w:r>
      <w:r>
        <w:rPr>
          <w:sz w:val="26"/>
          <w:szCs w:val="26"/>
        </w:rPr>
        <w:t>38,8</w:t>
      </w:r>
      <w:r w:rsidRPr="00D123FE">
        <w:rPr>
          <w:sz w:val="26"/>
          <w:szCs w:val="26"/>
        </w:rPr>
        <w:t xml:space="preserve"> </w:t>
      </w:r>
      <w:r w:rsidRPr="005C7DED">
        <w:rPr>
          <w:sz w:val="26"/>
          <w:szCs w:val="26"/>
        </w:rPr>
        <w:t>млн рублей</w:t>
      </w:r>
      <w:r w:rsidR="00C379DD">
        <w:rPr>
          <w:sz w:val="26"/>
          <w:szCs w:val="26"/>
        </w:rPr>
        <w:t xml:space="preserve"> (99,6%)</w:t>
      </w:r>
      <w:r>
        <w:rPr>
          <w:sz w:val="26"/>
          <w:szCs w:val="26"/>
        </w:rPr>
        <w:t>. З</w:t>
      </w:r>
      <w:r w:rsidRPr="00DF1B6C">
        <w:rPr>
          <w:sz w:val="26"/>
          <w:szCs w:val="26"/>
        </w:rPr>
        <w:t xml:space="preserve">а счет собственных доходов бюджета города профинансированы деятельность муниципальных учреждений физической культуры и спорта в сумме 9,3 млн рублей (78,7% к годовым назначениям), Управления физической культуры, массового спорта и молодежи </w:t>
      </w:r>
      <w:r>
        <w:rPr>
          <w:sz w:val="26"/>
          <w:szCs w:val="26"/>
        </w:rPr>
        <w:t xml:space="preserve">Администрации города </w:t>
      </w:r>
      <w:r w:rsidRPr="00DF1B6C">
        <w:rPr>
          <w:sz w:val="26"/>
          <w:szCs w:val="26"/>
        </w:rPr>
        <w:t>и централизованной бухгалтерии – 8,5 млн рублей (69,5%), субсидии муниципальным автономным учреждениям – 29,8 млн рублей (78,9%), участие сборных команд в спортивных соревнованиях – 1,4 млн рублей (92,7%), проведение общегородских мероприятий – 5,5 млн рублей (80,5%)</w:t>
      </w:r>
      <w:r>
        <w:rPr>
          <w:sz w:val="26"/>
          <w:szCs w:val="26"/>
        </w:rPr>
        <w:t>, направлено на реализацию трех инвестиционных проектов долгосрочной программы капитальных вложений 16,0 млн рублей</w:t>
      </w:r>
      <w:r w:rsidR="001F38C0">
        <w:rPr>
          <w:sz w:val="26"/>
          <w:szCs w:val="26"/>
        </w:rPr>
        <w:t>.</w:t>
      </w:r>
      <w:r w:rsidR="00C379DD">
        <w:rPr>
          <w:sz w:val="26"/>
          <w:szCs w:val="26"/>
        </w:rPr>
        <w:t xml:space="preserve"> </w:t>
      </w:r>
      <w:r w:rsidR="001F38C0">
        <w:rPr>
          <w:sz w:val="26"/>
          <w:szCs w:val="26"/>
        </w:rPr>
        <w:t>Не начато финансирование инвестиционного проекта «Строительство бассейна по ул. Конева в г. Вологде» (план 0,7 млн рублей)</w:t>
      </w:r>
      <w:r w:rsidRPr="00DF1B6C">
        <w:rPr>
          <w:sz w:val="26"/>
          <w:szCs w:val="26"/>
        </w:rPr>
        <w:t>.</w:t>
      </w:r>
    </w:p>
    <w:p w:rsidR="00C868EC" w:rsidRDefault="00C868EC" w:rsidP="002F0C96">
      <w:pPr>
        <w:spacing w:line="360" w:lineRule="auto"/>
        <w:ind w:firstLine="709"/>
        <w:jc w:val="both"/>
        <w:rPr>
          <w:sz w:val="26"/>
          <w:szCs w:val="26"/>
        </w:rPr>
      </w:pPr>
      <w:r w:rsidRPr="002766E1">
        <w:rPr>
          <w:sz w:val="26"/>
          <w:szCs w:val="26"/>
        </w:rPr>
        <w:t xml:space="preserve">По разделу </w:t>
      </w:r>
      <w:r w:rsidRPr="002766E1">
        <w:rPr>
          <w:i/>
          <w:sz w:val="26"/>
          <w:szCs w:val="26"/>
        </w:rPr>
        <w:t>1200 «Средства массовой информации»</w:t>
      </w:r>
      <w:r w:rsidRPr="002766E1">
        <w:rPr>
          <w:sz w:val="26"/>
          <w:szCs w:val="26"/>
        </w:rPr>
        <w:t xml:space="preserve"> предоставлены субсидии </w:t>
      </w:r>
      <w:r>
        <w:rPr>
          <w:sz w:val="26"/>
          <w:szCs w:val="26"/>
        </w:rPr>
        <w:t>муниципальным автономным учреждениям</w:t>
      </w:r>
      <w:r w:rsidRPr="002766E1">
        <w:rPr>
          <w:sz w:val="26"/>
          <w:szCs w:val="26"/>
        </w:rPr>
        <w:t xml:space="preserve"> в сумме </w:t>
      </w:r>
      <w:r>
        <w:rPr>
          <w:b/>
          <w:i/>
          <w:sz w:val="26"/>
          <w:szCs w:val="26"/>
        </w:rPr>
        <w:t>24,6</w:t>
      </w:r>
      <w:r w:rsidRPr="002766E1">
        <w:rPr>
          <w:sz w:val="26"/>
          <w:szCs w:val="26"/>
        </w:rPr>
        <w:t xml:space="preserve"> млн рублей, или </w:t>
      </w:r>
      <w:r w:rsidRPr="002766E1">
        <w:rPr>
          <w:b/>
          <w:i/>
          <w:sz w:val="26"/>
          <w:szCs w:val="26"/>
        </w:rPr>
        <w:t>7</w:t>
      </w:r>
      <w:r>
        <w:rPr>
          <w:b/>
          <w:i/>
          <w:sz w:val="26"/>
          <w:szCs w:val="26"/>
        </w:rPr>
        <w:t>8</w:t>
      </w:r>
      <w:r w:rsidRPr="002766E1">
        <w:rPr>
          <w:b/>
          <w:i/>
          <w:sz w:val="26"/>
          <w:szCs w:val="26"/>
        </w:rPr>
        <w:t>,</w:t>
      </w:r>
      <w:r>
        <w:rPr>
          <w:b/>
          <w:i/>
          <w:sz w:val="26"/>
          <w:szCs w:val="26"/>
        </w:rPr>
        <w:t>6</w:t>
      </w:r>
      <w:r w:rsidRPr="001079DA">
        <w:rPr>
          <w:b/>
          <w:i/>
          <w:sz w:val="26"/>
          <w:szCs w:val="26"/>
        </w:rPr>
        <w:t>%</w:t>
      </w:r>
      <w:r w:rsidRPr="002766E1">
        <w:rPr>
          <w:sz w:val="26"/>
          <w:szCs w:val="26"/>
        </w:rPr>
        <w:t xml:space="preserve"> к годовым назначениям</w:t>
      </w:r>
      <w:r>
        <w:rPr>
          <w:sz w:val="26"/>
          <w:szCs w:val="26"/>
        </w:rPr>
        <w:t xml:space="preserve">, из них на возмещение нормативных затрат, связанных с оказанием муниципальных услуг (выполнением работ) – 21,0 млн рублей, по </w:t>
      </w:r>
      <w:r>
        <w:rPr>
          <w:sz w:val="26"/>
          <w:szCs w:val="26"/>
        </w:rPr>
        <w:lastRenderedPageBreak/>
        <w:t xml:space="preserve">содержанию муниципального имущества - 0,3 млн рублей, на иные цели - 3,3 млн рублей. </w:t>
      </w:r>
    </w:p>
    <w:p w:rsidR="00C868EC" w:rsidRPr="002766E1" w:rsidRDefault="00C868EC" w:rsidP="002F0C96">
      <w:pPr>
        <w:spacing w:line="360" w:lineRule="auto"/>
        <w:ind w:firstLine="709"/>
        <w:jc w:val="both"/>
        <w:rPr>
          <w:sz w:val="26"/>
          <w:szCs w:val="26"/>
        </w:rPr>
      </w:pPr>
      <w:r w:rsidRPr="00E45F31">
        <w:rPr>
          <w:i/>
          <w:sz w:val="26"/>
          <w:szCs w:val="26"/>
        </w:rPr>
        <w:t>Расходы по обслуживанию долговых обязательств бюджета города</w:t>
      </w:r>
      <w:r w:rsidRPr="00E45F31">
        <w:rPr>
          <w:sz w:val="26"/>
          <w:szCs w:val="26"/>
        </w:rPr>
        <w:t xml:space="preserve">  (раздел 1300) составили 0,2 млн рублей</w:t>
      </w:r>
      <w:r w:rsidR="00282CCF">
        <w:rPr>
          <w:sz w:val="26"/>
          <w:szCs w:val="26"/>
        </w:rPr>
        <w:t xml:space="preserve"> (1,9% к уточненным и 0,7% к первоначально утвержденным назначениям)</w:t>
      </w:r>
      <w:r w:rsidRPr="00E45F31">
        <w:rPr>
          <w:sz w:val="26"/>
          <w:szCs w:val="26"/>
        </w:rPr>
        <w:t>, снизились в сравнении с аналогичным периодом предыдущего года в 10 раз.</w:t>
      </w:r>
    </w:p>
    <w:p w:rsidR="00C868EC" w:rsidRPr="00443108" w:rsidRDefault="00C868EC" w:rsidP="00A212D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 т.г. н</w:t>
      </w:r>
      <w:r w:rsidRPr="00120DC8">
        <w:rPr>
          <w:sz w:val="26"/>
          <w:szCs w:val="26"/>
        </w:rPr>
        <w:t xml:space="preserve">а исполнение </w:t>
      </w:r>
      <w:r w:rsidRPr="00120DC8">
        <w:rPr>
          <w:b/>
          <w:i/>
          <w:sz w:val="26"/>
          <w:szCs w:val="26"/>
        </w:rPr>
        <w:t xml:space="preserve">публичных нормативных обязательств </w:t>
      </w:r>
      <w:r w:rsidRPr="00120DC8">
        <w:rPr>
          <w:sz w:val="26"/>
          <w:szCs w:val="26"/>
        </w:rPr>
        <w:t xml:space="preserve">направлено </w:t>
      </w:r>
      <w:r w:rsidRPr="00815E52">
        <w:rPr>
          <w:b/>
          <w:i/>
          <w:sz w:val="26"/>
          <w:szCs w:val="26"/>
        </w:rPr>
        <w:t>5,4</w:t>
      </w:r>
      <w:r w:rsidRPr="00120DC8">
        <w:rPr>
          <w:sz w:val="26"/>
          <w:szCs w:val="26"/>
        </w:rPr>
        <w:t xml:space="preserve"> млн рублей, или </w:t>
      </w:r>
      <w:r w:rsidRPr="00815E52">
        <w:rPr>
          <w:b/>
          <w:i/>
          <w:sz w:val="26"/>
          <w:szCs w:val="26"/>
        </w:rPr>
        <w:t>68,8</w:t>
      </w:r>
      <w:r w:rsidRPr="00120DC8">
        <w:rPr>
          <w:b/>
          <w:i/>
          <w:sz w:val="26"/>
          <w:szCs w:val="26"/>
        </w:rPr>
        <w:t>%</w:t>
      </w:r>
      <w:r w:rsidRPr="00120DC8">
        <w:rPr>
          <w:sz w:val="26"/>
          <w:szCs w:val="26"/>
        </w:rPr>
        <w:t xml:space="preserve"> от утвержденного объема. </w:t>
      </w:r>
      <w:r>
        <w:rPr>
          <w:sz w:val="26"/>
          <w:szCs w:val="26"/>
        </w:rPr>
        <w:t>В полном объеме исполнены годовые назначения по субсидии на оплату за содержание ребенка в МДОУ (подраздел 1004 целевая статья 5058509).</w:t>
      </w:r>
      <w:r w:rsidRPr="004431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отметить, что по целевой статье 5058509 «Субсидия отдельным категориям граждан по оплате за содержание ребенка в дошкольном образовательном учреждении, реализующем основную общеобразовательную программу дошкольного образования, в соответствии с решением Вологодской городской Думы от 27.02.2007 №356 «О предоставлении мер социальной поддержки отдельным категориям граждан» и решением Вологодской городской Думы от 03.03.2005 №215 «О частичном возмещении затрат на содержание детей в НДОУ №80 ОАО «РЖД» родителям, не являющимся работниками ОАО «РЖД» первоначально предусмотренные в бюджете города на 2011 год ассигнования в сумме 4,0 млн рублей в течение года увеличены до 6,8 млн рублей (в 1,7 раза), при этом на оплату публичных нормативных обязательств по данной целевой статье назначения не увеличивались. Информация приведена в </w:t>
      </w:r>
      <w:r w:rsidRPr="00443108">
        <w:rPr>
          <w:sz w:val="26"/>
          <w:szCs w:val="26"/>
        </w:rPr>
        <w:t xml:space="preserve">таблице </w:t>
      </w:r>
      <w:r>
        <w:rPr>
          <w:sz w:val="26"/>
          <w:szCs w:val="26"/>
        </w:rPr>
        <w:t>2</w:t>
      </w:r>
      <w:r w:rsidRPr="00443108">
        <w:rPr>
          <w:sz w:val="26"/>
          <w:szCs w:val="26"/>
        </w:rPr>
        <w:t xml:space="preserve">. </w:t>
      </w:r>
    </w:p>
    <w:p w:rsidR="00C868EC" w:rsidRPr="00443108" w:rsidRDefault="00C868EC" w:rsidP="00443108">
      <w:pPr>
        <w:ind w:firstLine="709"/>
        <w:jc w:val="right"/>
        <w:rPr>
          <w:sz w:val="26"/>
          <w:szCs w:val="26"/>
        </w:rPr>
      </w:pPr>
      <w:r w:rsidRPr="00443108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C868EC" w:rsidRPr="00A212DB" w:rsidRDefault="00C868EC" w:rsidP="00443108">
      <w:pPr>
        <w:ind w:firstLine="709"/>
        <w:jc w:val="right"/>
        <w:rPr>
          <w:sz w:val="20"/>
          <w:szCs w:val="20"/>
        </w:rPr>
      </w:pPr>
      <w:r w:rsidRPr="00A212DB">
        <w:rPr>
          <w:sz w:val="20"/>
          <w:szCs w:val="20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1313"/>
        <w:gridCol w:w="1275"/>
        <w:gridCol w:w="1200"/>
        <w:gridCol w:w="1034"/>
        <w:gridCol w:w="1221"/>
      </w:tblGrid>
      <w:tr w:rsidR="00C868EC" w:rsidTr="009B03E1">
        <w:tc>
          <w:tcPr>
            <w:tcW w:w="3190" w:type="dxa"/>
            <w:vMerge w:val="restart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8" w:type="dxa"/>
            <w:gridSpan w:val="3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Утверждено в бюджете города на 2011 год</w:t>
            </w:r>
          </w:p>
        </w:tc>
        <w:tc>
          <w:tcPr>
            <w:tcW w:w="1034" w:type="dxa"/>
            <w:vMerge w:val="restart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Кассовые расходы за 9 мес. 2011 года</w:t>
            </w:r>
          </w:p>
        </w:tc>
        <w:tc>
          <w:tcPr>
            <w:tcW w:w="1221" w:type="dxa"/>
            <w:vMerge w:val="restart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% исполнения</w:t>
            </w:r>
          </w:p>
        </w:tc>
      </w:tr>
      <w:tr w:rsidR="00C868EC" w:rsidTr="009B03E1">
        <w:tc>
          <w:tcPr>
            <w:tcW w:w="3190" w:type="dxa"/>
            <w:vMerge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в редакции решения ВГД от 24.12.2010 №518</w:t>
            </w:r>
          </w:p>
        </w:tc>
        <w:tc>
          <w:tcPr>
            <w:tcW w:w="1275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в редакции решения ВГД от 29.09.2011 №757</w:t>
            </w:r>
          </w:p>
        </w:tc>
        <w:tc>
          <w:tcPr>
            <w:tcW w:w="1200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отклонение</w:t>
            </w:r>
          </w:p>
        </w:tc>
        <w:tc>
          <w:tcPr>
            <w:tcW w:w="1034" w:type="dxa"/>
            <w:vMerge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</w:p>
        </w:tc>
      </w:tr>
      <w:tr w:rsidR="00C868EC" w:rsidTr="009B03E1">
        <w:tc>
          <w:tcPr>
            <w:tcW w:w="3190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Целевая статья 5058509, всего</w:t>
            </w:r>
          </w:p>
        </w:tc>
        <w:tc>
          <w:tcPr>
            <w:tcW w:w="1313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4021,0</w:t>
            </w:r>
          </w:p>
        </w:tc>
        <w:tc>
          <w:tcPr>
            <w:tcW w:w="1275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6767,1</w:t>
            </w:r>
          </w:p>
        </w:tc>
        <w:tc>
          <w:tcPr>
            <w:tcW w:w="1200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+2746,1</w:t>
            </w:r>
          </w:p>
        </w:tc>
        <w:tc>
          <w:tcPr>
            <w:tcW w:w="1034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4153,8</w:t>
            </w:r>
          </w:p>
        </w:tc>
        <w:tc>
          <w:tcPr>
            <w:tcW w:w="1221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61,4</w:t>
            </w:r>
          </w:p>
        </w:tc>
      </w:tr>
      <w:tr w:rsidR="00C868EC" w:rsidTr="009B03E1">
        <w:tc>
          <w:tcPr>
            <w:tcW w:w="3190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 xml:space="preserve">из них публичные нормативные обязательства согласно приложению №16 к Бюджету  </w:t>
            </w:r>
          </w:p>
        </w:tc>
        <w:tc>
          <w:tcPr>
            <w:tcW w:w="1313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1957,4</w:t>
            </w:r>
          </w:p>
        </w:tc>
        <w:tc>
          <w:tcPr>
            <w:tcW w:w="1275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1957,4</w:t>
            </w:r>
          </w:p>
        </w:tc>
        <w:tc>
          <w:tcPr>
            <w:tcW w:w="1200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1957,4</w:t>
            </w:r>
          </w:p>
        </w:tc>
        <w:tc>
          <w:tcPr>
            <w:tcW w:w="1221" w:type="dxa"/>
          </w:tcPr>
          <w:p w:rsidR="00C868EC" w:rsidRPr="009B03E1" w:rsidRDefault="00C868EC" w:rsidP="009B03E1">
            <w:pPr>
              <w:jc w:val="both"/>
              <w:rPr>
                <w:sz w:val="20"/>
                <w:szCs w:val="20"/>
              </w:rPr>
            </w:pPr>
            <w:r w:rsidRPr="009B03E1">
              <w:rPr>
                <w:sz w:val="20"/>
                <w:szCs w:val="20"/>
              </w:rPr>
              <w:t>100,0</w:t>
            </w:r>
          </w:p>
        </w:tc>
      </w:tr>
    </w:tbl>
    <w:p w:rsidR="00C868EC" w:rsidRDefault="00C868EC" w:rsidP="00815E52">
      <w:pPr>
        <w:spacing w:line="360" w:lineRule="auto"/>
        <w:ind w:firstLine="709"/>
        <w:jc w:val="both"/>
        <w:rPr>
          <w:sz w:val="26"/>
          <w:szCs w:val="26"/>
        </w:rPr>
      </w:pPr>
    </w:p>
    <w:p w:rsidR="00C868EC" w:rsidRDefault="00C868EC" w:rsidP="00815E5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Вместе с тем, в соответствии с решениями Вологодской городской Думы от 27.02.2007 №356 и от 03.03.2005 №215 и принятыми для их реализации порядками </w:t>
      </w:r>
      <w:r>
        <w:rPr>
          <w:sz w:val="26"/>
          <w:szCs w:val="26"/>
        </w:rPr>
        <w:lastRenderedPageBreak/>
        <w:t>выплата субсидий производится ежемесячно, т.е. на исполнение публичного нормативного обязательства</w:t>
      </w:r>
      <w:r w:rsidRPr="00C81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выплате субсидии на оплату за содержание ребенка в МДОУ в 4 квартале 2011 года ассигнования не предусмотрены. </w:t>
      </w:r>
    </w:p>
    <w:p w:rsidR="00C868EC" w:rsidRDefault="00C868EC" w:rsidP="00F10A5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</w:t>
      </w:r>
      <w:r w:rsidRPr="0087006E">
        <w:rPr>
          <w:b/>
          <w:i/>
          <w:sz w:val="26"/>
          <w:szCs w:val="26"/>
        </w:rPr>
        <w:t>резервных фондов</w:t>
      </w:r>
      <w:r>
        <w:rPr>
          <w:sz w:val="26"/>
          <w:szCs w:val="26"/>
        </w:rPr>
        <w:t xml:space="preserve"> в течение года уменьшен на 14,9 млн рублей, или в 3,9 раза (с 20,0 млн рублей до 5,1 млн рублей). За 9 месяцев т.г. использованы средства</w:t>
      </w:r>
      <w:r w:rsidRPr="003942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резервного фонда Администрации города в сумме 0,5 млн рублей, или 17,5% от утвержденного объема (3,1 млн рублей). Резервный фонд Администрации города на предупреждение и ликвидацию последствий чрезвычайных ситуаций и стихийных бедствий, сформированный на 2011 год в объеме 2,0 млн рублей, не востребован.  </w:t>
      </w:r>
    </w:p>
    <w:p w:rsidR="00C868EC" w:rsidRDefault="00C868EC" w:rsidP="00E3010D">
      <w:pPr>
        <w:spacing w:line="360" w:lineRule="auto"/>
        <w:ind w:firstLine="709"/>
        <w:jc w:val="both"/>
        <w:rPr>
          <w:sz w:val="26"/>
          <w:szCs w:val="26"/>
        </w:rPr>
      </w:pPr>
      <w:r w:rsidRPr="00422166">
        <w:rPr>
          <w:sz w:val="26"/>
          <w:szCs w:val="26"/>
        </w:rPr>
        <w:t xml:space="preserve">На реализацию </w:t>
      </w:r>
      <w:r w:rsidRPr="00E76DA1">
        <w:rPr>
          <w:b/>
          <w:i/>
          <w:sz w:val="26"/>
          <w:szCs w:val="26"/>
        </w:rPr>
        <w:t>городских целевых программ</w:t>
      </w:r>
      <w:r>
        <w:rPr>
          <w:b/>
          <w:i/>
          <w:sz w:val="26"/>
          <w:szCs w:val="26"/>
        </w:rPr>
        <w:t xml:space="preserve"> </w:t>
      </w:r>
      <w:r w:rsidRPr="00422166">
        <w:rPr>
          <w:sz w:val="26"/>
          <w:szCs w:val="26"/>
        </w:rPr>
        <w:t xml:space="preserve">направлено </w:t>
      </w:r>
      <w:r>
        <w:rPr>
          <w:b/>
          <w:i/>
          <w:sz w:val="26"/>
          <w:szCs w:val="26"/>
        </w:rPr>
        <w:t>730,2</w:t>
      </w:r>
      <w:r w:rsidRPr="00422166">
        <w:rPr>
          <w:sz w:val="26"/>
          <w:szCs w:val="26"/>
        </w:rPr>
        <w:t xml:space="preserve"> млн рублей, или </w:t>
      </w:r>
      <w:r>
        <w:rPr>
          <w:b/>
          <w:i/>
          <w:sz w:val="26"/>
          <w:szCs w:val="26"/>
        </w:rPr>
        <w:t>56,8</w:t>
      </w:r>
      <w:r w:rsidRPr="00422166">
        <w:rPr>
          <w:b/>
          <w:i/>
          <w:sz w:val="26"/>
          <w:szCs w:val="26"/>
        </w:rPr>
        <w:t>%</w:t>
      </w:r>
      <w:r w:rsidRPr="00422166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уточненным годовым назначениям. </w:t>
      </w:r>
    </w:p>
    <w:p w:rsidR="00C868EC" w:rsidRDefault="00C868EC" w:rsidP="00E301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422166">
        <w:rPr>
          <w:sz w:val="26"/>
          <w:szCs w:val="26"/>
        </w:rPr>
        <w:t xml:space="preserve">Из </w:t>
      </w:r>
      <w:r>
        <w:rPr>
          <w:sz w:val="26"/>
          <w:szCs w:val="26"/>
        </w:rPr>
        <w:t>28</w:t>
      </w:r>
      <w:r w:rsidRPr="00422166">
        <w:rPr>
          <w:sz w:val="26"/>
          <w:szCs w:val="26"/>
        </w:rPr>
        <w:t xml:space="preserve"> городских целевых программ</w:t>
      </w:r>
      <w:r>
        <w:rPr>
          <w:sz w:val="26"/>
          <w:szCs w:val="26"/>
        </w:rPr>
        <w:t xml:space="preserve"> (без учета</w:t>
      </w:r>
      <w:r w:rsidRPr="00D60A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долгосрочной программы капитальных вложений) одна программа исполнена на 100%, по семнадцати программам исполнение сложилось от 60 до </w:t>
      </w:r>
      <w:r w:rsidRPr="00D454F8">
        <w:rPr>
          <w:sz w:val="26"/>
          <w:szCs w:val="26"/>
        </w:rPr>
        <w:t xml:space="preserve">90%, по </w:t>
      </w:r>
      <w:r>
        <w:rPr>
          <w:sz w:val="26"/>
          <w:szCs w:val="26"/>
        </w:rPr>
        <w:t>девяти</w:t>
      </w:r>
      <w:r w:rsidRPr="00D454F8">
        <w:rPr>
          <w:sz w:val="26"/>
          <w:szCs w:val="26"/>
        </w:rPr>
        <w:t xml:space="preserve"> программам - ниже 50%, по </w:t>
      </w:r>
      <w:r>
        <w:rPr>
          <w:sz w:val="26"/>
          <w:szCs w:val="26"/>
        </w:rPr>
        <w:t>одной</w:t>
      </w:r>
      <w:r w:rsidRPr="00D454F8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е</w:t>
      </w:r>
      <w:r w:rsidRPr="00D454F8">
        <w:rPr>
          <w:sz w:val="26"/>
          <w:szCs w:val="26"/>
        </w:rPr>
        <w:t xml:space="preserve"> («</w:t>
      </w:r>
      <w:r>
        <w:rPr>
          <w:sz w:val="26"/>
          <w:szCs w:val="26"/>
        </w:rPr>
        <w:t>Муниципальная целевая программа по обеспечению жильем молодых семей на 2011-2015 годы</w:t>
      </w:r>
      <w:r w:rsidRPr="00D454F8">
        <w:rPr>
          <w:sz w:val="26"/>
          <w:szCs w:val="26"/>
        </w:rPr>
        <w:t>»</w:t>
      </w:r>
      <w:r>
        <w:rPr>
          <w:sz w:val="26"/>
          <w:szCs w:val="26"/>
        </w:rPr>
        <w:t xml:space="preserve">, утвержденная постановлением Администрации города Вологды от 31.05.2011 №2880) </w:t>
      </w:r>
      <w:r w:rsidRPr="00D454F8">
        <w:rPr>
          <w:sz w:val="26"/>
          <w:szCs w:val="26"/>
        </w:rPr>
        <w:t>расходы не проводились</w:t>
      </w:r>
      <w:r>
        <w:rPr>
          <w:sz w:val="26"/>
          <w:szCs w:val="26"/>
        </w:rPr>
        <w:t xml:space="preserve">. </w:t>
      </w:r>
    </w:p>
    <w:p w:rsidR="00C868EC" w:rsidRDefault="00C868EC" w:rsidP="00E301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Подробная информация о направлении средств бюджета города на реализацию мероприятий, предусмотренных городскими целевыми программами, в разрезе программ, </w:t>
      </w:r>
      <w:r w:rsidRPr="00330827">
        <w:rPr>
          <w:sz w:val="26"/>
          <w:szCs w:val="26"/>
        </w:rPr>
        <w:t>главных распорядителей и прямых получателей</w:t>
      </w:r>
      <w:r>
        <w:rPr>
          <w:sz w:val="26"/>
          <w:szCs w:val="26"/>
        </w:rPr>
        <w:t xml:space="preserve"> с указанием причин низкого освоения средств </w:t>
      </w:r>
      <w:r w:rsidRPr="00330827">
        <w:rPr>
          <w:sz w:val="26"/>
          <w:szCs w:val="26"/>
        </w:rPr>
        <w:t>приведен</w:t>
      </w:r>
      <w:r>
        <w:rPr>
          <w:sz w:val="26"/>
          <w:szCs w:val="26"/>
        </w:rPr>
        <w:t>а</w:t>
      </w:r>
      <w:r w:rsidRPr="00330827">
        <w:rPr>
          <w:sz w:val="26"/>
          <w:szCs w:val="26"/>
        </w:rPr>
        <w:t xml:space="preserve"> в пояснительной записке </w:t>
      </w:r>
      <w:r>
        <w:rPr>
          <w:sz w:val="26"/>
          <w:szCs w:val="26"/>
        </w:rPr>
        <w:t>Департамента финансов Администрации города.</w:t>
      </w:r>
    </w:p>
    <w:p w:rsidR="00C868EC" w:rsidRDefault="00C868EC" w:rsidP="00ED43D9">
      <w:pPr>
        <w:tabs>
          <w:tab w:val="num" w:pos="1483"/>
        </w:tabs>
        <w:spacing w:line="360" w:lineRule="auto"/>
        <w:ind w:firstLine="737"/>
        <w:jc w:val="both"/>
        <w:rPr>
          <w:sz w:val="26"/>
          <w:szCs w:val="26"/>
        </w:rPr>
      </w:pPr>
      <w:r w:rsidRPr="007E5E30">
        <w:rPr>
          <w:sz w:val="26"/>
          <w:szCs w:val="26"/>
        </w:rPr>
        <w:t>По</w:t>
      </w:r>
      <w:r w:rsidRPr="007E5E30">
        <w:rPr>
          <w:i/>
          <w:sz w:val="26"/>
          <w:szCs w:val="26"/>
        </w:rPr>
        <w:t xml:space="preserve"> </w:t>
      </w:r>
      <w:r w:rsidRPr="005C6E1A">
        <w:rPr>
          <w:b/>
          <w:i/>
          <w:sz w:val="26"/>
          <w:szCs w:val="26"/>
        </w:rPr>
        <w:t>долгосрочной программе капитальных вложений</w:t>
      </w:r>
      <w:r w:rsidRPr="007E5E30">
        <w:rPr>
          <w:sz w:val="26"/>
          <w:szCs w:val="26"/>
        </w:rPr>
        <w:t xml:space="preserve"> профинансировано </w:t>
      </w:r>
      <w:r>
        <w:rPr>
          <w:b/>
          <w:i/>
          <w:sz w:val="26"/>
          <w:szCs w:val="26"/>
        </w:rPr>
        <w:t>85,9</w:t>
      </w:r>
      <w:r w:rsidRPr="007E5E30">
        <w:rPr>
          <w:b/>
          <w:i/>
          <w:sz w:val="26"/>
          <w:szCs w:val="26"/>
        </w:rPr>
        <w:t xml:space="preserve"> </w:t>
      </w:r>
      <w:r w:rsidRPr="007E5E30">
        <w:rPr>
          <w:sz w:val="26"/>
          <w:szCs w:val="26"/>
        </w:rPr>
        <w:t xml:space="preserve">млн рублей, или </w:t>
      </w:r>
      <w:r w:rsidRPr="00C82AC4">
        <w:rPr>
          <w:b/>
          <w:i/>
          <w:sz w:val="26"/>
          <w:szCs w:val="26"/>
        </w:rPr>
        <w:t>29,8</w:t>
      </w:r>
      <w:r w:rsidRPr="00DA1BD9">
        <w:rPr>
          <w:b/>
          <w:i/>
          <w:sz w:val="26"/>
          <w:szCs w:val="26"/>
        </w:rPr>
        <w:t>%</w:t>
      </w:r>
      <w:r w:rsidRPr="007E5E30">
        <w:rPr>
          <w:sz w:val="26"/>
          <w:szCs w:val="26"/>
        </w:rPr>
        <w:t xml:space="preserve"> о</w:t>
      </w:r>
      <w:r w:rsidRPr="00DA1BD9">
        <w:rPr>
          <w:sz w:val="26"/>
          <w:szCs w:val="26"/>
        </w:rPr>
        <w:t>т</w:t>
      </w:r>
      <w:r w:rsidRPr="007E5E30">
        <w:rPr>
          <w:sz w:val="26"/>
          <w:szCs w:val="26"/>
        </w:rPr>
        <w:t xml:space="preserve"> общей суммы капитальных вложений</w:t>
      </w:r>
      <w:r>
        <w:rPr>
          <w:sz w:val="26"/>
          <w:szCs w:val="26"/>
        </w:rPr>
        <w:t xml:space="preserve">, </w:t>
      </w:r>
      <w:r w:rsidRPr="007E5E30">
        <w:rPr>
          <w:sz w:val="26"/>
          <w:szCs w:val="26"/>
        </w:rPr>
        <w:t xml:space="preserve"> предусмотренн</w:t>
      </w:r>
      <w:r>
        <w:rPr>
          <w:sz w:val="26"/>
          <w:szCs w:val="26"/>
        </w:rPr>
        <w:t>ых</w:t>
      </w:r>
      <w:r w:rsidRPr="007E5E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программой </w:t>
      </w:r>
      <w:r w:rsidRPr="007E5E30">
        <w:rPr>
          <w:sz w:val="26"/>
          <w:szCs w:val="26"/>
        </w:rPr>
        <w:t>на 2011 год (</w:t>
      </w:r>
      <w:r>
        <w:rPr>
          <w:sz w:val="26"/>
          <w:szCs w:val="26"/>
        </w:rPr>
        <w:t>288,2</w:t>
      </w:r>
      <w:r w:rsidRPr="007E5E30">
        <w:rPr>
          <w:sz w:val="26"/>
          <w:szCs w:val="26"/>
        </w:rPr>
        <w:t xml:space="preserve"> млн рублей). </w:t>
      </w:r>
      <w:r>
        <w:rPr>
          <w:sz w:val="26"/>
          <w:szCs w:val="26"/>
        </w:rPr>
        <w:t>И</w:t>
      </w:r>
      <w:r w:rsidRPr="007E5E30">
        <w:rPr>
          <w:sz w:val="26"/>
          <w:szCs w:val="26"/>
        </w:rPr>
        <w:t>з 2</w:t>
      </w:r>
      <w:r>
        <w:rPr>
          <w:sz w:val="26"/>
          <w:szCs w:val="26"/>
        </w:rPr>
        <w:t>0-ти</w:t>
      </w:r>
      <w:r w:rsidRPr="000578AA">
        <w:rPr>
          <w:sz w:val="26"/>
          <w:szCs w:val="26"/>
        </w:rPr>
        <w:t xml:space="preserve"> </w:t>
      </w:r>
      <w:r w:rsidRPr="007E5E30">
        <w:rPr>
          <w:sz w:val="26"/>
          <w:szCs w:val="26"/>
        </w:rPr>
        <w:t>инвестиционных проектов, включенных в бюджет города на 2011 год</w:t>
      </w:r>
      <w:r>
        <w:rPr>
          <w:sz w:val="26"/>
          <w:szCs w:val="26"/>
        </w:rPr>
        <w:t xml:space="preserve">, за 9 месяцев 2011 года </w:t>
      </w:r>
      <w:r w:rsidRPr="007E5E30">
        <w:rPr>
          <w:sz w:val="26"/>
          <w:szCs w:val="26"/>
        </w:rPr>
        <w:t>финансирование</w:t>
      </w:r>
      <w:r>
        <w:rPr>
          <w:sz w:val="26"/>
          <w:szCs w:val="26"/>
        </w:rPr>
        <w:t xml:space="preserve"> осуществлялось</w:t>
      </w:r>
      <w:r w:rsidRPr="007E5E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14-ти </w:t>
      </w:r>
      <w:r w:rsidRPr="007E5E30">
        <w:rPr>
          <w:sz w:val="26"/>
          <w:szCs w:val="26"/>
        </w:rPr>
        <w:t>проектам</w:t>
      </w:r>
      <w:r>
        <w:rPr>
          <w:sz w:val="26"/>
          <w:szCs w:val="26"/>
        </w:rPr>
        <w:t xml:space="preserve">, из них по 3-м проектам расходы исполнены на 100%, в том числе: выполнены работы по  размещению ангиографической установки в городской больнице №1 (271,5 тыс. рублей), выполнен проект на реконструкцию зданий родильного дома №1 по ул. Пирогова и проведена его государственная экспертиза (276,7 тыс. рублей), также </w:t>
      </w:r>
      <w:r>
        <w:rPr>
          <w:sz w:val="26"/>
          <w:szCs w:val="26"/>
        </w:rPr>
        <w:lastRenderedPageBreak/>
        <w:t>выполнен проект на строительство здания для размещения МУ «Центр гражданской защиты г. Вологды» (500,0 тыс. рублей). Низкий процент исполнения сложился по следующим 3-м проектам: «Проектирование, строительство и реконструкция объектов коммунального хозяйства» - 4,4 млн рублей (38,7%), «Проектирование и строительство наружных инженерных сетей в г. Вологде, район Ананьино» - 1,0 млн рублей (8,4%), «Проектирование, строительство и реконструкция сетей наружного освещения» - 2,5 млн рублей (21,7%).  Финансирование 6-ти инвестиционных проектов на общую сумму 91,2 млн рублей в течение 9 месяцев 2011 года не начато, проект «Строительство транспортной развязки через железную дорогу Москва – Архангельск со строительством дороги по Белозерскому шоссе» профинансирован в размере 1,0 тыс. рублей при годовом объеме ассигнований 32</w:t>
      </w:r>
      <w:r w:rsidR="00282CCF">
        <w:rPr>
          <w:sz w:val="26"/>
          <w:szCs w:val="26"/>
        </w:rPr>
        <w:t>,1 млн</w:t>
      </w:r>
      <w:r>
        <w:rPr>
          <w:sz w:val="26"/>
          <w:szCs w:val="26"/>
        </w:rPr>
        <w:t xml:space="preserve"> рублей.     </w:t>
      </w:r>
    </w:p>
    <w:p w:rsidR="00282CCF" w:rsidRPr="006F789B" w:rsidRDefault="00C868EC" w:rsidP="00282CC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на </w:t>
      </w:r>
      <w:r w:rsidRPr="00282CCF">
        <w:rPr>
          <w:b/>
          <w:sz w:val="26"/>
          <w:szCs w:val="26"/>
        </w:rPr>
        <w:t>бюджетные инвестиции</w:t>
      </w:r>
      <w:r>
        <w:rPr>
          <w:sz w:val="26"/>
          <w:szCs w:val="26"/>
        </w:rPr>
        <w:t xml:space="preserve">, предусмотренные в бюджете города по 7-ми городским программам,  за 9 месяцев 2011 года направлено за счет собственных средств бюджета города 241,1 млн рублей, или 41,5% от общего объема инвестиций за счет собственных средств </w:t>
      </w:r>
      <w:r w:rsidR="00282CCF">
        <w:rPr>
          <w:sz w:val="26"/>
          <w:szCs w:val="26"/>
        </w:rPr>
        <w:t>(</w:t>
      </w:r>
      <w:r>
        <w:rPr>
          <w:sz w:val="26"/>
          <w:szCs w:val="26"/>
        </w:rPr>
        <w:t>581,2 млн рублей</w:t>
      </w:r>
      <w:r w:rsidR="00282CCF" w:rsidRPr="00147363">
        <w:rPr>
          <w:sz w:val="26"/>
          <w:szCs w:val="26"/>
        </w:rPr>
        <w:t>)</w:t>
      </w:r>
      <w:r w:rsidRPr="00147363">
        <w:rPr>
          <w:sz w:val="26"/>
          <w:szCs w:val="26"/>
        </w:rPr>
        <w:t>.</w:t>
      </w:r>
      <w:r w:rsidR="00282CCF" w:rsidRPr="00147363">
        <w:rPr>
          <w:sz w:val="26"/>
          <w:szCs w:val="26"/>
        </w:rPr>
        <w:t xml:space="preserve"> На 4 квартал 2011 года приходится реализация бюджетных инвестиций за счет собственных средств</w:t>
      </w:r>
      <w:r w:rsidR="00147363" w:rsidRPr="00147363">
        <w:rPr>
          <w:sz w:val="26"/>
          <w:szCs w:val="26"/>
        </w:rPr>
        <w:t xml:space="preserve"> в объеме 340,1 млн рублей, из них в полном объеме</w:t>
      </w:r>
      <w:r w:rsidR="00282CCF" w:rsidRPr="00147363">
        <w:rPr>
          <w:sz w:val="26"/>
          <w:szCs w:val="26"/>
        </w:rPr>
        <w:t xml:space="preserve"> </w:t>
      </w:r>
      <w:r w:rsidR="00147363" w:rsidRPr="00147363">
        <w:rPr>
          <w:sz w:val="26"/>
          <w:szCs w:val="26"/>
        </w:rPr>
        <w:t xml:space="preserve">необходимо освоить средства, предусмотренные </w:t>
      </w:r>
      <w:r w:rsidR="00282CCF" w:rsidRPr="00147363">
        <w:rPr>
          <w:sz w:val="26"/>
          <w:szCs w:val="26"/>
        </w:rPr>
        <w:t xml:space="preserve">по </w:t>
      </w:r>
      <w:r w:rsidR="00147363">
        <w:rPr>
          <w:sz w:val="26"/>
          <w:szCs w:val="26"/>
        </w:rPr>
        <w:t xml:space="preserve">городской </w:t>
      </w:r>
      <w:r w:rsidR="00147363" w:rsidRPr="00147363">
        <w:rPr>
          <w:sz w:val="26"/>
          <w:szCs w:val="26"/>
        </w:rPr>
        <w:t>целев</w:t>
      </w:r>
      <w:r w:rsidR="00147363">
        <w:rPr>
          <w:sz w:val="26"/>
          <w:szCs w:val="26"/>
        </w:rPr>
        <w:t>ой</w:t>
      </w:r>
      <w:r w:rsidR="00147363" w:rsidRPr="00147363">
        <w:rPr>
          <w:sz w:val="26"/>
          <w:szCs w:val="26"/>
        </w:rPr>
        <w:t xml:space="preserve"> </w:t>
      </w:r>
      <w:r w:rsidR="00282CCF" w:rsidRPr="00147363">
        <w:rPr>
          <w:sz w:val="26"/>
          <w:szCs w:val="26"/>
        </w:rPr>
        <w:t>программ</w:t>
      </w:r>
      <w:r w:rsidR="00147363">
        <w:rPr>
          <w:sz w:val="26"/>
          <w:szCs w:val="26"/>
        </w:rPr>
        <w:t>е</w:t>
      </w:r>
      <w:r w:rsidR="00282CCF" w:rsidRPr="00147363">
        <w:rPr>
          <w:sz w:val="26"/>
          <w:szCs w:val="26"/>
        </w:rPr>
        <w:t xml:space="preserve"> «Вологда – город добра и заботы» </w:t>
      </w:r>
      <w:r w:rsidR="00147363">
        <w:rPr>
          <w:sz w:val="26"/>
          <w:szCs w:val="26"/>
        </w:rPr>
        <w:t>(</w:t>
      </w:r>
      <w:r w:rsidR="00147363" w:rsidRPr="00147363">
        <w:rPr>
          <w:sz w:val="26"/>
          <w:szCs w:val="26"/>
        </w:rPr>
        <w:t>0,</w:t>
      </w:r>
      <w:r w:rsidR="00282CCF" w:rsidRPr="00147363">
        <w:rPr>
          <w:sz w:val="26"/>
          <w:szCs w:val="26"/>
        </w:rPr>
        <w:t>1</w:t>
      </w:r>
      <w:r w:rsidR="00147363" w:rsidRPr="00147363">
        <w:rPr>
          <w:sz w:val="26"/>
          <w:szCs w:val="26"/>
        </w:rPr>
        <w:t xml:space="preserve"> млн</w:t>
      </w:r>
      <w:r w:rsidR="00282CCF" w:rsidRPr="00147363">
        <w:rPr>
          <w:sz w:val="26"/>
          <w:szCs w:val="26"/>
        </w:rPr>
        <w:t xml:space="preserve"> рублей</w:t>
      </w:r>
      <w:r w:rsidR="00147363">
        <w:rPr>
          <w:sz w:val="26"/>
          <w:szCs w:val="26"/>
        </w:rPr>
        <w:t>),</w:t>
      </w:r>
      <w:r w:rsidR="00147363" w:rsidRPr="00147363">
        <w:rPr>
          <w:sz w:val="26"/>
          <w:szCs w:val="26"/>
        </w:rPr>
        <w:t xml:space="preserve"> м</w:t>
      </w:r>
      <w:r w:rsidR="00282CCF" w:rsidRPr="00147363">
        <w:rPr>
          <w:sz w:val="26"/>
          <w:szCs w:val="26"/>
        </w:rPr>
        <w:t xml:space="preserve">униципальной адресной программе №2 по переселению граждан из аварийного жилищного фонда </w:t>
      </w:r>
      <w:r w:rsidR="00147363">
        <w:rPr>
          <w:sz w:val="26"/>
          <w:szCs w:val="26"/>
        </w:rPr>
        <w:t>(</w:t>
      </w:r>
      <w:r w:rsidR="00282CCF" w:rsidRPr="00147363">
        <w:rPr>
          <w:sz w:val="26"/>
          <w:szCs w:val="26"/>
        </w:rPr>
        <w:t>8</w:t>
      </w:r>
      <w:r w:rsidR="00147363" w:rsidRPr="00147363">
        <w:rPr>
          <w:sz w:val="26"/>
          <w:szCs w:val="26"/>
        </w:rPr>
        <w:t>1,0 млн</w:t>
      </w:r>
      <w:r w:rsidR="00282CCF" w:rsidRPr="00147363">
        <w:rPr>
          <w:sz w:val="26"/>
          <w:szCs w:val="26"/>
        </w:rPr>
        <w:t xml:space="preserve"> рублей</w:t>
      </w:r>
      <w:r w:rsidR="00147363">
        <w:rPr>
          <w:sz w:val="26"/>
          <w:szCs w:val="26"/>
        </w:rPr>
        <w:t>) и</w:t>
      </w:r>
      <w:r w:rsidR="00282CCF" w:rsidRPr="00147363">
        <w:rPr>
          <w:sz w:val="26"/>
          <w:szCs w:val="26"/>
        </w:rPr>
        <w:t xml:space="preserve"> 6-ти инвестиционным проектам долгосрочной программы капитальных вложений </w:t>
      </w:r>
      <w:r w:rsidR="00147363">
        <w:rPr>
          <w:sz w:val="26"/>
          <w:szCs w:val="26"/>
        </w:rPr>
        <w:t>(</w:t>
      </w:r>
      <w:r w:rsidR="00282CCF" w:rsidRPr="00147363">
        <w:rPr>
          <w:sz w:val="26"/>
          <w:szCs w:val="26"/>
        </w:rPr>
        <w:t>91</w:t>
      </w:r>
      <w:r w:rsidR="00147363" w:rsidRPr="00147363">
        <w:rPr>
          <w:sz w:val="26"/>
          <w:szCs w:val="26"/>
        </w:rPr>
        <w:t>,2 млн</w:t>
      </w:r>
      <w:r w:rsidR="00282CCF" w:rsidRPr="00147363">
        <w:rPr>
          <w:sz w:val="26"/>
          <w:szCs w:val="26"/>
        </w:rPr>
        <w:t xml:space="preserve"> рублей</w:t>
      </w:r>
      <w:r w:rsidR="00147363">
        <w:rPr>
          <w:sz w:val="26"/>
          <w:szCs w:val="26"/>
        </w:rPr>
        <w:t>)</w:t>
      </w:r>
      <w:r w:rsidR="00BA5F0B">
        <w:rPr>
          <w:sz w:val="26"/>
          <w:szCs w:val="26"/>
        </w:rPr>
        <w:t>.</w:t>
      </w:r>
    </w:p>
    <w:p w:rsidR="00C868EC" w:rsidRDefault="00C868EC" w:rsidP="00ED43D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5E30">
        <w:rPr>
          <w:sz w:val="26"/>
          <w:szCs w:val="26"/>
        </w:rPr>
        <w:t xml:space="preserve">о </w:t>
      </w:r>
      <w:r>
        <w:rPr>
          <w:sz w:val="26"/>
          <w:szCs w:val="26"/>
        </w:rPr>
        <w:t>состоянию</w:t>
      </w:r>
      <w:r w:rsidRPr="007E5E30">
        <w:rPr>
          <w:sz w:val="26"/>
          <w:szCs w:val="26"/>
        </w:rPr>
        <w:t xml:space="preserve"> на 01 </w:t>
      </w:r>
      <w:r>
        <w:rPr>
          <w:sz w:val="26"/>
          <w:szCs w:val="26"/>
        </w:rPr>
        <w:t>октябр</w:t>
      </w:r>
      <w:r w:rsidRPr="007E5E30">
        <w:rPr>
          <w:sz w:val="26"/>
          <w:szCs w:val="26"/>
        </w:rPr>
        <w:t xml:space="preserve">я 2011 года </w:t>
      </w:r>
      <w:r>
        <w:rPr>
          <w:sz w:val="26"/>
          <w:szCs w:val="26"/>
        </w:rPr>
        <w:t>д</w:t>
      </w:r>
      <w:r w:rsidRPr="007E5E30">
        <w:rPr>
          <w:sz w:val="26"/>
          <w:szCs w:val="26"/>
        </w:rPr>
        <w:t xml:space="preserve">ебиторская задолженность </w:t>
      </w:r>
      <w:r>
        <w:rPr>
          <w:sz w:val="26"/>
          <w:szCs w:val="26"/>
        </w:rPr>
        <w:t xml:space="preserve">по капитальным вложениям составила </w:t>
      </w:r>
      <w:r w:rsidRPr="007E5E30">
        <w:rPr>
          <w:sz w:val="26"/>
          <w:szCs w:val="26"/>
        </w:rPr>
        <w:t>11,</w:t>
      </w:r>
      <w:r>
        <w:rPr>
          <w:sz w:val="26"/>
          <w:szCs w:val="26"/>
        </w:rPr>
        <w:t>8</w:t>
      </w:r>
      <w:r w:rsidRPr="007E5E30">
        <w:rPr>
          <w:sz w:val="26"/>
          <w:szCs w:val="26"/>
        </w:rPr>
        <w:t xml:space="preserve"> млн рублей</w:t>
      </w:r>
      <w:r>
        <w:rPr>
          <w:sz w:val="26"/>
          <w:szCs w:val="26"/>
        </w:rPr>
        <w:t xml:space="preserve">, за 9 месяцев практически не изменилась (сократилась на 21,2 тыс. рублей). Основная доля в дебиторской задолженности это </w:t>
      </w:r>
      <w:r w:rsidRPr="007E5E30">
        <w:rPr>
          <w:sz w:val="26"/>
          <w:szCs w:val="26"/>
        </w:rPr>
        <w:t xml:space="preserve">работы на подключение к </w:t>
      </w:r>
      <w:r>
        <w:rPr>
          <w:sz w:val="26"/>
          <w:szCs w:val="26"/>
        </w:rPr>
        <w:t xml:space="preserve">инженерным </w:t>
      </w:r>
      <w:r w:rsidRPr="007E5E30">
        <w:rPr>
          <w:sz w:val="26"/>
          <w:szCs w:val="26"/>
        </w:rPr>
        <w:t xml:space="preserve">сетям жилых домов </w:t>
      </w:r>
      <w:r>
        <w:rPr>
          <w:sz w:val="26"/>
          <w:szCs w:val="26"/>
        </w:rPr>
        <w:t>в п. Прилуки</w:t>
      </w:r>
      <w:r w:rsidR="00204A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по Советскому проспекту, </w:t>
      </w:r>
      <w:r w:rsidRPr="007E5E30">
        <w:rPr>
          <w:sz w:val="26"/>
          <w:szCs w:val="26"/>
        </w:rPr>
        <w:t>проавансированные в 2010 году в сумме 11,0 млн рублей</w:t>
      </w:r>
      <w:r>
        <w:rPr>
          <w:sz w:val="26"/>
          <w:szCs w:val="26"/>
        </w:rPr>
        <w:t xml:space="preserve">. </w:t>
      </w:r>
      <w:r w:rsidRPr="007E5E30">
        <w:rPr>
          <w:sz w:val="26"/>
          <w:szCs w:val="26"/>
        </w:rPr>
        <w:t xml:space="preserve"> </w:t>
      </w:r>
    </w:p>
    <w:p w:rsidR="00C868EC" w:rsidRDefault="00C868EC" w:rsidP="007D09DF">
      <w:pPr>
        <w:spacing w:line="360" w:lineRule="auto"/>
        <w:ind w:firstLine="709"/>
        <w:jc w:val="both"/>
        <w:rPr>
          <w:sz w:val="26"/>
          <w:szCs w:val="26"/>
        </w:rPr>
      </w:pPr>
      <w:r w:rsidRPr="007D09DF">
        <w:rPr>
          <w:sz w:val="26"/>
          <w:szCs w:val="26"/>
        </w:rPr>
        <w:t xml:space="preserve">Кредиторская задолженность по капитальным вложениям увеличилась с начала года в 2,8 раза и составила на 01 октября 2011 года 153,8 млн рублей, из них просроченная 51,9 млн рублей, в том числе: по строительству универсального </w:t>
      </w:r>
      <w:r w:rsidRPr="007D09DF">
        <w:rPr>
          <w:sz w:val="26"/>
          <w:szCs w:val="26"/>
        </w:rPr>
        <w:lastRenderedPageBreak/>
        <w:t>спортивного комплекса на ул. Конева – 51,7 млн рублей, реконструкции здания ДК «Льнокомбинат» - 0,2 млн рублей</w:t>
      </w:r>
      <w:r w:rsidR="00147363">
        <w:rPr>
          <w:sz w:val="26"/>
          <w:szCs w:val="26"/>
        </w:rPr>
        <w:t xml:space="preserve"> (необеспечен</w:t>
      </w:r>
      <w:r w:rsidR="00204A52">
        <w:rPr>
          <w:sz w:val="26"/>
          <w:szCs w:val="26"/>
        </w:rPr>
        <w:t>а</w:t>
      </w:r>
      <w:r w:rsidR="00147363">
        <w:rPr>
          <w:sz w:val="26"/>
          <w:szCs w:val="26"/>
        </w:rPr>
        <w:t xml:space="preserve"> финансированием)</w:t>
      </w:r>
      <w:r w:rsidRPr="007D09DF">
        <w:rPr>
          <w:sz w:val="26"/>
          <w:szCs w:val="26"/>
        </w:rPr>
        <w:t>. Значительную долю в кредиторской задолженности 98,5 млн рублей (64%) составляет</w:t>
      </w:r>
      <w:r w:rsidR="00147363">
        <w:rPr>
          <w:sz w:val="26"/>
          <w:szCs w:val="26"/>
        </w:rPr>
        <w:t xml:space="preserve"> необеспеченная финансированием</w:t>
      </w:r>
      <w:r w:rsidRPr="007D09DF">
        <w:rPr>
          <w:sz w:val="26"/>
          <w:szCs w:val="26"/>
        </w:rPr>
        <w:t xml:space="preserve"> задолженность по строительству спортивного комплекса единоборств. Задолженность по строительству автодороги от ул. Конева до деревни </w:t>
      </w:r>
      <w:r w:rsidRPr="007D09DF">
        <w:rPr>
          <w:sz w:val="26"/>
          <w:szCs w:val="26"/>
          <w:lang w:val="en-US"/>
        </w:rPr>
        <w:t>SOS</w:t>
      </w:r>
      <w:r w:rsidRPr="007D09DF">
        <w:rPr>
          <w:sz w:val="26"/>
          <w:szCs w:val="26"/>
        </w:rPr>
        <w:t xml:space="preserve"> составила 2,9 млн рублей, по реконструкции здания МДОУ в с. Молочное - 0,5 млн рублей.</w:t>
      </w:r>
      <w:r w:rsidRPr="007E5E30">
        <w:rPr>
          <w:sz w:val="26"/>
          <w:szCs w:val="26"/>
        </w:rPr>
        <w:t xml:space="preserve"> </w:t>
      </w:r>
    </w:p>
    <w:p w:rsidR="00C868EC" w:rsidRPr="00B15077" w:rsidRDefault="00C868EC" w:rsidP="00C6351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целом </w:t>
      </w:r>
      <w:r w:rsidRPr="00DA0C80">
        <w:rPr>
          <w:sz w:val="26"/>
          <w:szCs w:val="26"/>
        </w:rPr>
        <w:t>по состоянию на 01</w:t>
      </w:r>
      <w:r>
        <w:rPr>
          <w:sz w:val="26"/>
          <w:szCs w:val="26"/>
        </w:rPr>
        <w:t xml:space="preserve"> октября </w:t>
      </w:r>
      <w:r w:rsidRPr="00DA0C80">
        <w:rPr>
          <w:sz w:val="26"/>
          <w:szCs w:val="26"/>
        </w:rPr>
        <w:t>20</w:t>
      </w:r>
      <w:r>
        <w:rPr>
          <w:sz w:val="26"/>
          <w:szCs w:val="26"/>
        </w:rPr>
        <w:t xml:space="preserve">11 года </w:t>
      </w:r>
      <w:r w:rsidRPr="00E25347">
        <w:rPr>
          <w:b/>
          <w:i/>
          <w:sz w:val="26"/>
          <w:szCs w:val="26"/>
        </w:rPr>
        <w:t>кредиторская задолженность</w:t>
      </w:r>
      <w:r w:rsidRPr="00DA0C80">
        <w:rPr>
          <w:sz w:val="26"/>
          <w:szCs w:val="26"/>
        </w:rPr>
        <w:t xml:space="preserve"> составила </w:t>
      </w:r>
      <w:r w:rsidRPr="00C63511">
        <w:rPr>
          <w:b/>
          <w:i/>
          <w:sz w:val="26"/>
          <w:szCs w:val="26"/>
        </w:rPr>
        <w:t>280,4</w:t>
      </w:r>
      <w:r>
        <w:rPr>
          <w:sz w:val="26"/>
          <w:szCs w:val="26"/>
        </w:rPr>
        <w:t xml:space="preserve"> млн</w:t>
      </w:r>
      <w:r w:rsidRPr="00DA0C80">
        <w:rPr>
          <w:sz w:val="26"/>
          <w:szCs w:val="26"/>
        </w:rPr>
        <w:t xml:space="preserve"> </w:t>
      </w:r>
      <w:r w:rsidRPr="00486BB1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, увеличилась по сравнению с началом года </w:t>
      </w:r>
      <w:r w:rsidRPr="00B15077">
        <w:rPr>
          <w:sz w:val="26"/>
          <w:szCs w:val="26"/>
        </w:rPr>
        <w:t>на 1</w:t>
      </w:r>
      <w:r>
        <w:rPr>
          <w:sz w:val="26"/>
          <w:szCs w:val="26"/>
        </w:rPr>
        <w:t>39,5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>млн</w:t>
      </w:r>
      <w:r w:rsidRPr="00B1507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, или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2 раза, </w:t>
      </w:r>
      <w:r w:rsidRPr="00A22478">
        <w:rPr>
          <w:b/>
          <w:i/>
          <w:sz w:val="26"/>
          <w:szCs w:val="26"/>
        </w:rPr>
        <w:t>д</w:t>
      </w:r>
      <w:r w:rsidRPr="00467688">
        <w:rPr>
          <w:b/>
          <w:i/>
          <w:sz w:val="26"/>
          <w:szCs w:val="26"/>
        </w:rPr>
        <w:t>ебиторская задолженность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b/>
          <w:i/>
          <w:sz w:val="26"/>
          <w:szCs w:val="26"/>
        </w:rPr>
        <w:t>9</w:t>
      </w:r>
      <w:r w:rsidRPr="00200D24">
        <w:rPr>
          <w:b/>
          <w:i/>
          <w:sz w:val="26"/>
          <w:szCs w:val="26"/>
        </w:rPr>
        <w:t>8,</w:t>
      </w:r>
      <w:r>
        <w:rPr>
          <w:b/>
          <w:i/>
          <w:sz w:val="26"/>
          <w:szCs w:val="26"/>
        </w:rPr>
        <w:t>8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млн </w:t>
      </w:r>
      <w:r w:rsidRPr="00B15077">
        <w:rPr>
          <w:sz w:val="26"/>
          <w:szCs w:val="26"/>
        </w:rPr>
        <w:t>рублей</w:t>
      </w:r>
      <w:r>
        <w:rPr>
          <w:sz w:val="26"/>
          <w:szCs w:val="26"/>
        </w:rPr>
        <w:t>,</w:t>
      </w:r>
      <w:r w:rsidRPr="00B15077">
        <w:rPr>
          <w:sz w:val="26"/>
          <w:szCs w:val="26"/>
        </w:rPr>
        <w:t xml:space="preserve"> увеличилась на </w:t>
      </w:r>
      <w:r>
        <w:rPr>
          <w:sz w:val="26"/>
          <w:szCs w:val="26"/>
        </w:rPr>
        <w:t>54,0</w:t>
      </w:r>
      <w:r w:rsidRPr="00B15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млн </w:t>
      </w:r>
      <w:r w:rsidRPr="00B15077">
        <w:rPr>
          <w:sz w:val="26"/>
          <w:szCs w:val="26"/>
        </w:rPr>
        <w:t>рублей</w:t>
      </w:r>
      <w:r>
        <w:rPr>
          <w:sz w:val="26"/>
          <w:szCs w:val="26"/>
        </w:rPr>
        <w:t>,</w:t>
      </w:r>
      <w:r w:rsidRPr="00B15077">
        <w:rPr>
          <w:sz w:val="26"/>
          <w:szCs w:val="26"/>
        </w:rPr>
        <w:t xml:space="preserve"> или в </w:t>
      </w:r>
      <w:r>
        <w:rPr>
          <w:sz w:val="26"/>
          <w:szCs w:val="26"/>
        </w:rPr>
        <w:t>2,2 раза</w:t>
      </w:r>
      <w:r w:rsidRPr="00B15077">
        <w:rPr>
          <w:sz w:val="26"/>
          <w:szCs w:val="26"/>
        </w:rPr>
        <w:t xml:space="preserve">.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4045F3">
        <w:rPr>
          <w:b/>
          <w:i/>
          <w:sz w:val="26"/>
          <w:szCs w:val="26"/>
        </w:rPr>
        <w:t>Муниципальный долг</w:t>
      </w:r>
      <w:r w:rsidRPr="004045F3">
        <w:rPr>
          <w:sz w:val="26"/>
          <w:szCs w:val="26"/>
        </w:rPr>
        <w:t xml:space="preserve"> города Вологды</w:t>
      </w:r>
      <w:r>
        <w:rPr>
          <w:sz w:val="26"/>
          <w:szCs w:val="26"/>
        </w:rPr>
        <w:t xml:space="preserve"> по состоянию на 01.10.2011</w:t>
      </w:r>
      <w:r w:rsidRPr="004045F3">
        <w:rPr>
          <w:sz w:val="26"/>
          <w:szCs w:val="26"/>
        </w:rPr>
        <w:t xml:space="preserve"> </w:t>
      </w:r>
      <w:r>
        <w:rPr>
          <w:sz w:val="26"/>
          <w:szCs w:val="26"/>
        </w:rPr>
        <w:t>сложился в объеме 340,7 млн рублей, по</w:t>
      </w:r>
      <w:r w:rsidRPr="004045F3">
        <w:rPr>
          <w:sz w:val="26"/>
          <w:szCs w:val="26"/>
        </w:rPr>
        <w:t xml:space="preserve"> сравнени</w:t>
      </w:r>
      <w:r>
        <w:rPr>
          <w:sz w:val="26"/>
          <w:szCs w:val="26"/>
        </w:rPr>
        <w:t>ю</w:t>
      </w:r>
      <w:r w:rsidRPr="004045F3">
        <w:rPr>
          <w:sz w:val="26"/>
          <w:szCs w:val="26"/>
        </w:rPr>
        <w:t xml:space="preserve"> с н</w:t>
      </w:r>
      <w:r>
        <w:rPr>
          <w:sz w:val="26"/>
          <w:szCs w:val="26"/>
        </w:rPr>
        <w:t>ачалом года увеличился в 11 раз за счет образования задолженности по кредитам кредитных организаций в сумме 100,0 млн рублей, а также предоставления в III квартале т.г. муниципальных гарантий по обязательствам МУП «Вологдазеленстрой» в сумме 177,7 млн рублей и МУП «Вологдагортеплосеть» - 63,0 млн рублей. С</w:t>
      </w:r>
      <w:r w:rsidRPr="00B15077">
        <w:rPr>
          <w:sz w:val="26"/>
          <w:szCs w:val="26"/>
        </w:rPr>
        <w:t xml:space="preserve">редства бюджета города на погашение обязательств по муниципальным гарантиям </w:t>
      </w:r>
      <w:r>
        <w:rPr>
          <w:sz w:val="26"/>
          <w:szCs w:val="26"/>
        </w:rPr>
        <w:t xml:space="preserve">за отчетный период </w:t>
      </w:r>
      <w:r w:rsidRPr="00B15077">
        <w:rPr>
          <w:sz w:val="26"/>
          <w:szCs w:val="26"/>
        </w:rPr>
        <w:t>не направлялись.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  <w:r w:rsidRPr="004045F3">
        <w:rPr>
          <w:sz w:val="26"/>
          <w:szCs w:val="26"/>
        </w:rPr>
        <w:t xml:space="preserve">Остаток средств на едином счете бюджета города </w:t>
      </w:r>
      <w:r>
        <w:rPr>
          <w:sz w:val="26"/>
          <w:szCs w:val="26"/>
        </w:rPr>
        <w:t xml:space="preserve">на 01.10.2011 увеличился на </w:t>
      </w:r>
      <w:r w:rsidRPr="004045F3">
        <w:rPr>
          <w:sz w:val="26"/>
          <w:szCs w:val="26"/>
        </w:rPr>
        <w:t>1,5 млн рублей и составил 160,6 млн рублей, в том числе за счет собственных доходов 37,7 млн рублей</w:t>
      </w:r>
      <w:r>
        <w:rPr>
          <w:sz w:val="26"/>
          <w:szCs w:val="26"/>
        </w:rPr>
        <w:t xml:space="preserve"> (снизи</w:t>
      </w:r>
      <w:bookmarkStart w:id="0" w:name="_GoBack"/>
      <w:bookmarkEnd w:id="0"/>
      <w:r>
        <w:rPr>
          <w:sz w:val="26"/>
          <w:szCs w:val="26"/>
        </w:rPr>
        <w:t>лся в сравнении с началом года в 2,8 раза)</w:t>
      </w:r>
      <w:r w:rsidRPr="004045F3">
        <w:rPr>
          <w:sz w:val="26"/>
          <w:szCs w:val="26"/>
        </w:rPr>
        <w:t xml:space="preserve"> и безвозмездных поступлений от бюджетов других уровней 122,9 млн рублей. </w:t>
      </w:r>
    </w:p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</w:p>
    <w:p w:rsidR="00C868EC" w:rsidRPr="00B15077" w:rsidRDefault="00C868EC" w:rsidP="00E45F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Pr="00B15077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</w:p>
    <w:p w:rsidR="00C868EC" w:rsidRDefault="00C868EC" w:rsidP="00E45F31">
      <w:pPr>
        <w:jc w:val="both"/>
        <w:rPr>
          <w:sz w:val="20"/>
          <w:szCs w:val="20"/>
        </w:rPr>
      </w:pPr>
      <w:r w:rsidRPr="00B15077">
        <w:rPr>
          <w:sz w:val="26"/>
          <w:szCs w:val="26"/>
        </w:rPr>
        <w:t xml:space="preserve">Контрольно-счетной палаты                              </w:t>
      </w:r>
      <w:r>
        <w:rPr>
          <w:sz w:val="26"/>
          <w:szCs w:val="26"/>
        </w:rPr>
        <w:t xml:space="preserve">        </w:t>
      </w:r>
      <w:r w:rsidRPr="00B15077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С.П. Толстикова</w:t>
      </w:r>
    </w:p>
    <w:p w:rsidR="00C868EC" w:rsidRDefault="00C868EC" w:rsidP="00E45F31"/>
    <w:p w:rsidR="00C868EC" w:rsidRDefault="00C868EC" w:rsidP="00E45F31">
      <w:pPr>
        <w:spacing w:line="360" w:lineRule="auto"/>
        <w:ind w:firstLine="709"/>
        <w:jc w:val="both"/>
        <w:rPr>
          <w:sz w:val="26"/>
          <w:szCs w:val="26"/>
        </w:rPr>
      </w:pPr>
    </w:p>
    <w:p w:rsidR="005C4D67" w:rsidRDefault="005C4D67" w:rsidP="00E45F31">
      <w:pPr>
        <w:spacing w:line="360" w:lineRule="auto"/>
        <w:ind w:firstLine="709"/>
        <w:jc w:val="both"/>
        <w:rPr>
          <w:sz w:val="26"/>
          <w:szCs w:val="26"/>
        </w:rPr>
      </w:pPr>
    </w:p>
    <w:p w:rsidR="005C4D67" w:rsidRDefault="005C4D67" w:rsidP="00E45F31">
      <w:pPr>
        <w:spacing w:line="360" w:lineRule="auto"/>
        <w:ind w:firstLine="709"/>
        <w:jc w:val="both"/>
        <w:rPr>
          <w:sz w:val="26"/>
          <w:szCs w:val="26"/>
        </w:rPr>
      </w:pPr>
    </w:p>
    <w:p w:rsidR="005C4D67" w:rsidRPr="00B15077" w:rsidRDefault="005C4D67" w:rsidP="00E45F31">
      <w:pPr>
        <w:spacing w:line="360" w:lineRule="auto"/>
        <w:ind w:firstLine="709"/>
        <w:jc w:val="both"/>
        <w:rPr>
          <w:sz w:val="26"/>
          <w:szCs w:val="26"/>
        </w:rPr>
      </w:pPr>
    </w:p>
    <w:p w:rsidR="00C868EC" w:rsidRDefault="00C868EC" w:rsidP="005B641E">
      <w:pPr>
        <w:jc w:val="both"/>
        <w:rPr>
          <w:sz w:val="22"/>
          <w:szCs w:val="22"/>
        </w:rPr>
      </w:pPr>
      <w:r>
        <w:rPr>
          <w:sz w:val="22"/>
          <w:szCs w:val="22"/>
        </w:rPr>
        <w:t>Беляева Н.А. 72-01-70</w:t>
      </w:r>
    </w:p>
    <w:p w:rsidR="00C868EC" w:rsidRDefault="00C868EC" w:rsidP="005B641E">
      <w:pPr>
        <w:jc w:val="both"/>
        <w:rPr>
          <w:sz w:val="22"/>
          <w:szCs w:val="22"/>
        </w:rPr>
      </w:pPr>
      <w:r w:rsidRPr="00330827">
        <w:rPr>
          <w:sz w:val="22"/>
          <w:szCs w:val="22"/>
        </w:rPr>
        <w:t>Голубева С.Г. 78-02-59</w:t>
      </w:r>
    </w:p>
    <w:p w:rsidR="005C4D67" w:rsidRDefault="005C4D67" w:rsidP="005C4D67">
      <w:pPr>
        <w:jc w:val="both"/>
        <w:rPr>
          <w:sz w:val="22"/>
          <w:szCs w:val="22"/>
        </w:rPr>
      </w:pPr>
      <w:r>
        <w:rPr>
          <w:sz w:val="22"/>
          <w:szCs w:val="22"/>
        </w:rPr>
        <w:t>Круглова В.М. 72-01-70</w:t>
      </w:r>
    </w:p>
    <w:p w:rsidR="00C868EC" w:rsidRDefault="00C868EC" w:rsidP="005C4D67">
      <w:pPr>
        <w:jc w:val="both"/>
      </w:pPr>
      <w:r w:rsidRPr="00330827">
        <w:rPr>
          <w:sz w:val="22"/>
          <w:szCs w:val="22"/>
        </w:rPr>
        <w:t>Лапай Е.А. 76-03-13</w:t>
      </w:r>
    </w:p>
    <w:sectPr w:rsidR="00C868EC" w:rsidSect="005B64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5D" w:rsidRDefault="000C395D" w:rsidP="005B641E">
      <w:r>
        <w:separator/>
      </w:r>
    </w:p>
  </w:endnote>
  <w:endnote w:type="continuationSeparator" w:id="0">
    <w:p w:rsidR="000C395D" w:rsidRDefault="000C395D" w:rsidP="005B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5D" w:rsidRDefault="000C395D" w:rsidP="005B641E">
      <w:r>
        <w:separator/>
      </w:r>
    </w:p>
  </w:footnote>
  <w:footnote w:type="continuationSeparator" w:id="0">
    <w:p w:rsidR="000C395D" w:rsidRDefault="000C395D" w:rsidP="005B6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A52" w:rsidRDefault="00204A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C4D67">
      <w:rPr>
        <w:noProof/>
      </w:rPr>
      <w:t>19</w:t>
    </w:r>
    <w:r>
      <w:rPr>
        <w:noProof/>
      </w:rPr>
      <w:fldChar w:fldCharType="end"/>
    </w:r>
  </w:p>
  <w:p w:rsidR="00204A52" w:rsidRDefault="00204A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E52"/>
    <w:rsid w:val="00040D05"/>
    <w:rsid w:val="00043341"/>
    <w:rsid w:val="000578AA"/>
    <w:rsid w:val="000579CE"/>
    <w:rsid w:val="00062B2C"/>
    <w:rsid w:val="00063B1C"/>
    <w:rsid w:val="0007065A"/>
    <w:rsid w:val="000B1FE8"/>
    <w:rsid w:val="000C395D"/>
    <w:rsid w:val="000F2C22"/>
    <w:rsid w:val="001079DA"/>
    <w:rsid w:val="00120DC8"/>
    <w:rsid w:val="001237B4"/>
    <w:rsid w:val="00126C2A"/>
    <w:rsid w:val="00130086"/>
    <w:rsid w:val="00130E2F"/>
    <w:rsid w:val="00135C0B"/>
    <w:rsid w:val="00145018"/>
    <w:rsid w:val="00147363"/>
    <w:rsid w:val="001504E6"/>
    <w:rsid w:val="00166FAC"/>
    <w:rsid w:val="001766D1"/>
    <w:rsid w:val="00182CC3"/>
    <w:rsid w:val="0019648C"/>
    <w:rsid w:val="001B3151"/>
    <w:rsid w:val="001C338A"/>
    <w:rsid w:val="001E5F0B"/>
    <w:rsid w:val="001F38C0"/>
    <w:rsid w:val="00200D24"/>
    <w:rsid w:val="002024A6"/>
    <w:rsid w:val="00204A52"/>
    <w:rsid w:val="00231B27"/>
    <w:rsid w:val="00240F93"/>
    <w:rsid w:val="002504CB"/>
    <w:rsid w:val="002523CC"/>
    <w:rsid w:val="00256ACF"/>
    <w:rsid w:val="002660F4"/>
    <w:rsid w:val="002766E1"/>
    <w:rsid w:val="00282CCF"/>
    <w:rsid w:val="002C1FDB"/>
    <w:rsid w:val="002E5DAF"/>
    <w:rsid w:val="002F0C96"/>
    <w:rsid w:val="00316CFE"/>
    <w:rsid w:val="0032384F"/>
    <w:rsid w:val="00330827"/>
    <w:rsid w:val="003366AE"/>
    <w:rsid w:val="00337C6F"/>
    <w:rsid w:val="00346ECE"/>
    <w:rsid w:val="003510C2"/>
    <w:rsid w:val="00351FD0"/>
    <w:rsid w:val="0035566D"/>
    <w:rsid w:val="0035636F"/>
    <w:rsid w:val="00361AAC"/>
    <w:rsid w:val="00377281"/>
    <w:rsid w:val="00384581"/>
    <w:rsid w:val="00390DF6"/>
    <w:rsid w:val="00393C7E"/>
    <w:rsid w:val="00394273"/>
    <w:rsid w:val="003A3B11"/>
    <w:rsid w:val="003B377D"/>
    <w:rsid w:val="003C3D35"/>
    <w:rsid w:val="003D2B9F"/>
    <w:rsid w:val="004045F3"/>
    <w:rsid w:val="004066DC"/>
    <w:rsid w:val="00411382"/>
    <w:rsid w:val="00422166"/>
    <w:rsid w:val="00430723"/>
    <w:rsid w:val="00443108"/>
    <w:rsid w:val="0046365A"/>
    <w:rsid w:val="00467688"/>
    <w:rsid w:val="00484C3A"/>
    <w:rsid w:val="00486BB1"/>
    <w:rsid w:val="004A4C70"/>
    <w:rsid w:val="004A4CAC"/>
    <w:rsid w:val="004F37BD"/>
    <w:rsid w:val="00507950"/>
    <w:rsid w:val="00515E72"/>
    <w:rsid w:val="00516008"/>
    <w:rsid w:val="00516F6C"/>
    <w:rsid w:val="005207FF"/>
    <w:rsid w:val="00525848"/>
    <w:rsid w:val="005422F6"/>
    <w:rsid w:val="00547752"/>
    <w:rsid w:val="005632AE"/>
    <w:rsid w:val="00570FF5"/>
    <w:rsid w:val="005724D5"/>
    <w:rsid w:val="00584FB0"/>
    <w:rsid w:val="005B5435"/>
    <w:rsid w:val="005B641E"/>
    <w:rsid w:val="005B7BFE"/>
    <w:rsid w:val="005C32DA"/>
    <w:rsid w:val="005C4D67"/>
    <w:rsid w:val="005C6E1A"/>
    <w:rsid w:val="005C7DED"/>
    <w:rsid w:val="005E7E44"/>
    <w:rsid w:val="005F429A"/>
    <w:rsid w:val="006034F9"/>
    <w:rsid w:val="00607594"/>
    <w:rsid w:val="00612B5F"/>
    <w:rsid w:val="0062568D"/>
    <w:rsid w:val="00626947"/>
    <w:rsid w:val="006303BC"/>
    <w:rsid w:val="00653440"/>
    <w:rsid w:val="00670E67"/>
    <w:rsid w:val="00671D23"/>
    <w:rsid w:val="00673126"/>
    <w:rsid w:val="006731AE"/>
    <w:rsid w:val="00674A36"/>
    <w:rsid w:val="006901B9"/>
    <w:rsid w:val="00696ABC"/>
    <w:rsid w:val="006A7834"/>
    <w:rsid w:val="006C1378"/>
    <w:rsid w:val="006C1F83"/>
    <w:rsid w:val="006D0FB1"/>
    <w:rsid w:val="006F16DB"/>
    <w:rsid w:val="00716E2B"/>
    <w:rsid w:val="007174D8"/>
    <w:rsid w:val="00723E45"/>
    <w:rsid w:val="00751480"/>
    <w:rsid w:val="00751CEB"/>
    <w:rsid w:val="00753106"/>
    <w:rsid w:val="007539E4"/>
    <w:rsid w:val="00781136"/>
    <w:rsid w:val="007834E8"/>
    <w:rsid w:val="00787B75"/>
    <w:rsid w:val="00792589"/>
    <w:rsid w:val="007A14C6"/>
    <w:rsid w:val="007C29DB"/>
    <w:rsid w:val="007D09DF"/>
    <w:rsid w:val="007D3EB7"/>
    <w:rsid w:val="007E5E30"/>
    <w:rsid w:val="0081083A"/>
    <w:rsid w:val="00815E52"/>
    <w:rsid w:val="00826BF5"/>
    <w:rsid w:val="00837C6F"/>
    <w:rsid w:val="00847C5E"/>
    <w:rsid w:val="008578D8"/>
    <w:rsid w:val="0087006E"/>
    <w:rsid w:val="008737A3"/>
    <w:rsid w:val="00874C4D"/>
    <w:rsid w:val="008A5D1C"/>
    <w:rsid w:val="0090326F"/>
    <w:rsid w:val="009037D8"/>
    <w:rsid w:val="00910D23"/>
    <w:rsid w:val="0092299A"/>
    <w:rsid w:val="009420E5"/>
    <w:rsid w:val="00953CC8"/>
    <w:rsid w:val="00961F51"/>
    <w:rsid w:val="00970B40"/>
    <w:rsid w:val="00982AF5"/>
    <w:rsid w:val="00995A16"/>
    <w:rsid w:val="009A4243"/>
    <w:rsid w:val="009B03E1"/>
    <w:rsid w:val="009B75C0"/>
    <w:rsid w:val="009C0B31"/>
    <w:rsid w:val="009D7A61"/>
    <w:rsid w:val="009E471A"/>
    <w:rsid w:val="00A20F22"/>
    <w:rsid w:val="00A212DB"/>
    <w:rsid w:val="00A22478"/>
    <w:rsid w:val="00A24CD1"/>
    <w:rsid w:val="00A8574E"/>
    <w:rsid w:val="00A916DF"/>
    <w:rsid w:val="00AE641F"/>
    <w:rsid w:val="00AF7B53"/>
    <w:rsid w:val="00B15077"/>
    <w:rsid w:val="00B37CE7"/>
    <w:rsid w:val="00B50CF0"/>
    <w:rsid w:val="00B51468"/>
    <w:rsid w:val="00B645F0"/>
    <w:rsid w:val="00B9519E"/>
    <w:rsid w:val="00BA4FA2"/>
    <w:rsid w:val="00BA5F0B"/>
    <w:rsid w:val="00BB04BC"/>
    <w:rsid w:val="00BC6A4E"/>
    <w:rsid w:val="00BD7E78"/>
    <w:rsid w:val="00BF5935"/>
    <w:rsid w:val="00C03C6D"/>
    <w:rsid w:val="00C15F5A"/>
    <w:rsid w:val="00C25FDE"/>
    <w:rsid w:val="00C3588C"/>
    <w:rsid w:val="00C379DD"/>
    <w:rsid w:val="00C63511"/>
    <w:rsid w:val="00C7206B"/>
    <w:rsid w:val="00C80A91"/>
    <w:rsid w:val="00C815F1"/>
    <w:rsid w:val="00C82AC4"/>
    <w:rsid w:val="00C868EC"/>
    <w:rsid w:val="00CA03CE"/>
    <w:rsid w:val="00CA2EEB"/>
    <w:rsid w:val="00CB3369"/>
    <w:rsid w:val="00CC268C"/>
    <w:rsid w:val="00CD403F"/>
    <w:rsid w:val="00CF304F"/>
    <w:rsid w:val="00CF435E"/>
    <w:rsid w:val="00CF46F0"/>
    <w:rsid w:val="00D123FE"/>
    <w:rsid w:val="00D34F2B"/>
    <w:rsid w:val="00D454F8"/>
    <w:rsid w:val="00D60A8D"/>
    <w:rsid w:val="00D856E1"/>
    <w:rsid w:val="00DA0C80"/>
    <w:rsid w:val="00DA1BD9"/>
    <w:rsid w:val="00DF1B6C"/>
    <w:rsid w:val="00E04230"/>
    <w:rsid w:val="00E25347"/>
    <w:rsid w:val="00E3010D"/>
    <w:rsid w:val="00E36FFF"/>
    <w:rsid w:val="00E454C1"/>
    <w:rsid w:val="00E45ED6"/>
    <w:rsid w:val="00E45F31"/>
    <w:rsid w:val="00E6739A"/>
    <w:rsid w:val="00E76DA1"/>
    <w:rsid w:val="00E94C92"/>
    <w:rsid w:val="00EB6C4B"/>
    <w:rsid w:val="00EC2773"/>
    <w:rsid w:val="00ED43D9"/>
    <w:rsid w:val="00EF0889"/>
    <w:rsid w:val="00EF2B27"/>
    <w:rsid w:val="00EF31BA"/>
    <w:rsid w:val="00EF64B1"/>
    <w:rsid w:val="00F10A54"/>
    <w:rsid w:val="00F13108"/>
    <w:rsid w:val="00F31F0F"/>
    <w:rsid w:val="00F3209F"/>
    <w:rsid w:val="00F40AFB"/>
    <w:rsid w:val="00F45D46"/>
    <w:rsid w:val="00F53D1A"/>
    <w:rsid w:val="00F57BDB"/>
    <w:rsid w:val="00F7074D"/>
    <w:rsid w:val="00F81A65"/>
    <w:rsid w:val="00F96949"/>
    <w:rsid w:val="00FB27F8"/>
    <w:rsid w:val="00FB4D9D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720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206B"/>
    <w:rPr>
      <w:rFonts w:ascii="Tahoma" w:hAnsi="Tahoma" w:cs="Tahoma"/>
      <w:sz w:val="16"/>
      <w:szCs w:val="16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D0F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ED43D9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rsid w:val="005B64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B641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B64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B641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C635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282CCF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E32D-8281-4599-A8F5-81CA6E22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19</Pages>
  <Words>6165</Words>
  <Characters>35144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1</cp:lastModifiedBy>
  <cp:revision>7</cp:revision>
  <cp:lastPrinted>2011-11-10T07:04:00Z</cp:lastPrinted>
  <dcterms:created xsi:type="dcterms:W3CDTF">2011-11-10T05:56:00Z</dcterms:created>
  <dcterms:modified xsi:type="dcterms:W3CDTF">2011-11-11T03:44:00Z</dcterms:modified>
</cp:coreProperties>
</file>